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F66" w:rsidRPr="00701CDD" w:rsidRDefault="00242F66" w:rsidP="00242F66">
      <w:pPr>
        <w:jc w:val="center"/>
        <w:rPr>
          <w:b/>
          <w:sz w:val="28"/>
          <w:szCs w:val="28"/>
        </w:rPr>
      </w:pPr>
      <w:r w:rsidRPr="00701CDD">
        <w:rPr>
          <w:b/>
          <w:sz w:val="28"/>
          <w:szCs w:val="28"/>
        </w:rPr>
        <w:t>КОНТРОЛЬНО-СЧЕТНАЯ ПАЛАТА КУРГАНСКОЙ ОБЛАСТИ</w:t>
      </w:r>
    </w:p>
    <w:p w:rsidR="00242F66" w:rsidRPr="00701CDD" w:rsidRDefault="00242F66" w:rsidP="00242F66">
      <w:pPr>
        <w:jc w:val="right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b/>
          <w:bCs/>
          <w:sz w:val="28"/>
          <w:szCs w:val="28"/>
        </w:rPr>
      </w:pPr>
      <w:r w:rsidRPr="00701CDD">
        <w:rPr>
          <w:b/>
          <w:sz w:val="28"/>
          <w:szCs w:val="28"/>
        </w:rPr>
        <w:t xml:space="preserve"> </w:t>
      </w:r>
      <w:r w:rsidRPr="00701CDD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ЕТОДИЧЕСКИЕ РЕКОМЕНДАЦИИ </w:t>
      </w:r>
    </w:p>
    <w:p w:rsidR="00242F66" w:rsidRDefault="00242F66" w:rsidP="00242F66">
      <w:pPr>
        <w:jc w:val="center"/>
        <w:rPr>
          <w:b/>
          <w:bCs/>
          <w:sz w:val="28"/>
          <w:szCs w:val="28"/>
        </w:rPr>
      </w:pPr>
    </w:p>
    <w:p w:rsidR="00242F66" w:rsidRDefault="00242F66" w:rsidP="00242F66">
      <w:pPr>
        <w:spacing w:before="1" w:line="276" w:lineRule="auto"/>
        <w:ind w:left="1093" w:right="1238"/>
        <w:jc w:val="center"/>
        <w:rPr>
          <w:b/>
          <w:sz w:val="28"/>
        </w:rPr>
      </w:pPr>
      <w:bookmarkStart w:id="0" w:name="_Hlk228869752"/>
      <w:r>
        <w:rPr>
          <w:b/>
          <w:sz w:val="28"/>
        </w:rPr>
        <w:t>«Оценка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реализуемости,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рисков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целей социально-экономического развития Курганской области, установленных документами стратегического планирования</w:t>
      </w:r>
    </w:p>
    <w:p w:rsidR="00242F66" w:rsidRDefault="00242F66" w:rsidP="00242F66">
      <w:pPr>
        <w:spacing w:line="278" w:lineRule="auto"/>
        <w:ind w:left="1165" w:right="1238"/>
        <w:jc w:val="center"/>
        <w:rPr>
          <w:b/>
          <w:sz w:val="28"/>
        </w:rPr>
      </w:pPr>
      <w:r>
        <w:rPr>
          <w:b/>
          <w:sz w:val="28"/>
        </w:rPr>
        <w:t>(в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пределах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компетенции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Контрольно-счетной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палаты Курганской области)»</w:t>
      </w:r>
    </w:p>
    <w:p w:rsidR="00242F66" w:rsidRPr="00FC7E7B" w:rsidRDefault="00242F66" w:rsidP="00242F66">
      <w:pPr>
        <w:jc w:val="center"/>
        <w:rPr>
          <w:sz w:val="24"/>
          <w:szCs w:val="24"/>
        </w:rPr>
      </w:pPr>
      <w:r w:rsidRPr="00701CDD">
        <w:rPr>
          <w:sz w:val="24"/>
          <w:szCs w:val="24"/>
        </w:rPr>
        <w:t>(</w:t>
      </w:r>
      <w:r w:rsidR="00F43947">
        <w:rPr>
          <w:sz w:val="24"/>
          <w:szCs w:val="24"/>
        </w:rPr>
        <w:t>приняты</w:t>
      </w:r>
      <w:r w:rsidRPr="00701CDD">
        <w:rPr>
          <w:sz w:val="24"/>
          <w:szCs w:val="24"/>
        </w:rPr>
        <w:t xml:space="preserve"> решением коллегии Контрольно-счетной палаты Курганской области</w:t>
      </w:r>
      <w:r>
        <w:rPr>
          <w:sz w:val="24"/>
          <w:szCs w:val="24"/>
        </w:rPr>
        <w:t xml:space="preserve">                                          </w:t>
      </w:r>
      <w:r w:rsidRPr="00701CDD">
        <w:rPr>
          <w:sz w:val="24"/>
          <w:szCs w:val="24"/>
        </w:rPr>
        <w:t xml:space="preserve"> </w:t>
      </w:r>
      <w:r w:rsidR="000409B2" w:rsidRPr="00FC7E7B">
        <w:rPr>
          <w:sz w:val="24"/>
          <w:szCs w:val="24"/>
        </w:rPr>
        <w:t>от 18.11.2025</w:t>
      </w:r>
      <w:r w:rsidRPr="00FC7E7B">
        <w:rPr>
          <w:sz w:val="24"/>
          <w:szCs w:val="24"/>
        </w:rPr>
        <w:t xml:space="preserve"> </w:t>
      </w:r>
      <w:r w:rsidR="000409B2">
        <w:rPr>
          <w:sz w:val="24"/>
          <w:szCs w:val="24"/>
        </w:rPr>
        <w:t>г</w:t>
      </w:r>
      <w:r w:rsidR="00B94675">
        <w:rPr>
          <w:sz w:val="24"/>
          <w:szCs w:val="24"/>
        </w:rPr>
        <w:t>ода</w:t>
      </w:r>
      <w:r w:rsidR="000409B2">
        <w:rPr>
          <w:sz w:val="24"/>
          <w:szCs w:val="24"/>
        </w:rPr>
        <w:t xml:space="preserve"> </w:t>
      </w:r>
      <w:r w:rsidRPr="00FC7E7B">
        <w:rPr>
          <w:sz w:val="24"/>
          <w:szCs w:val="24"/>
        </w:rPr>
        <w:t xml:space="preserve">№ </w:t>
      </w:r>
      <w:r w:rsidR="00FC7E7B" w:rsidRPr="00FC7E7B">
        <w:rPr>
          <w:sz w:val="24"/>
          <w:szCs w:val="24"/>
        </w:rPr>
        <w:t>18</w:t>
      </w:r>
      <w:r w:rsidRPr="00FC7E7B">
        <w:rPr>
          <w:sz w:val="24"/>
          <w:szCs w:val="24"/>
        </w:rPr>
        <w:t xml:space="preserve">) </w:t>
      </w:r>
    </w:p>
    <w:bookmarkEnd w:id="0"/>
    <w:p w:rsidR="00242F66" w:rsidRPr="00701CDD" w:rsidRDefault="00242F66" w:rsidP="00242F66">
      <w:pPr>
        <w:jc w:val="center"/>
        <w:rPr>
          <w:b/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jc w:val="center"/>
        <w:rPr>
          <w:sz w:val="28"/>
          <w:szCs w:val="28"/>
        </w:rPr>
      </w:pPr>
    </w:p>
    <w:p w:rsidR="00242F66" w:rsidRPr="00701CDD" w:rsidRDefault="00242F66" w:rsidP="00242F66">
      <w:pPr>
        <w:tabs>
          <w:tab w:val="left" w:pos="7590"/>
        </w:tabs>
        <w:jc w:val="right"/>
        <w:rPr>
          <w:i/>
          <w:sz w:val="28"/>
          <w:szCs w:val="28"/>
        </w:rPr>
      </w:pPr>
      <w:r w:rsidRPr="00701CDD">
        <w:rPr>
          <w:i/>
          <w:sz w:val="28"/>
          <w:szCs w:val="28"/>
        </w:rPr>
        <w:t xml:space="preserve">Действует с </w:t>
      </w:r>
      <w:r>
        <w:rPr>
          <w:i/>
          <w:sz w:val="28"/>
          <w:szCs w:val="28"/>
        </w:rPr>
        <w:t>18.11.2025</w:t>
      </w:r>
      <w:r w:rsidR="006801C5">
        <w:rPr>
          <w:i/>
          <w:sz w:val="28"/>
          <w:szCs w:val="28"/>
        </w:rPr>
        <w:t>г.</w:t>
      </w:r>
    </w:p>
    <w:p w:rsidR="00242F66" w:rsidRPr="00701CDD" w:rsidRDefault="00242F66" w:rsidP="00242F66">
      <w:pPr>
        <w:rPr>
          <w:sz w:val="28"/>
          <w:szCs w:val="28"/>
        </w:rPr>
      </w:pPr>
    </w:p>
    <w:p w:rsidR="00242F66" w:rsidRPr="00701CDD" w:rsidRDefault="00242F66" w:rsidP="00242F66">
      <w:pPr>
        <w:tabs>
          <w:tab w:val="left" w:pos="4380"/>
        </w:tabs>
        <w:jc w:val="center"/>
        <w:rPr>
          <w:sz w:val="28"/>
          <w:szCs w:val="28"/>
        </w:rPr>
      </w:pPr>
      <w:r w:rsidRPr="00701CDD">
        <w:rPr>
          <w:sz w:val="28"/>
          <w:szCs w:val="28"/>
        </w:rPr>
        <w:t>г. Курган</w:t>
      </w:r>
    </w:p>
    <w:p w:rsidR="00242F66" w:rsidRPr="00F6150A" w:rsidRDefault="00242F66" w:rsidP="00242F66">
      <w:pPr>
        <w:jc w:val="center"/>
        <w:rPr>
          <w:b/>
          <w:bCs/>
          <w:sz w:val="28"/>
          <w:szCs w:val="28"/>
        </w:rPr>
      </w:pPr>
    </w:p>
    <w:p w:rsidR="005639BB" w:rsidRDefault="005639BB">
      <w:pPr>
        <w:jc w:val="center"/>
        <w:rPr>
          <w:b/>
          <w:sz w:val="28"/>
        </w:rPr>
        <w:sectPr w:rsidR="005639BB">
          <w:headerReference w:type="default" r:id="rId8"/>
          <w:type w:val="continuous"/>
          <w:pgSz w:w="11910" w:h="16840"/>
          <w:pgMar w:top="1040" w:right="283" w:bottom="280" w:left="992" w:header="720" w:footer="720" w:gutter="0"/>
          <w:cols w:space="720"/>
        </w:sectPr>
      </w:pPr>
    </w:p>
    <w:p w:rsidR="005639BB" w:rsidRDefault="00CE2656">
      <w:pPr>
        <w:spacing w:before="59"/>
        <w:ind w:left="-1" w:right="14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id w:val="-915478831"/>
        <w:docPartObj>
          <w:docPartGallery w:val="Table of Contents"/>
          <w:docPartUnique/>
        </w:docPartObj>
      </w:sdtPr>
      <w:sdtContent>
        <w:p w:rsidR="005639BB" w:rsidRDefault="006923C6">
          <w:pPr>
            <w:pStyle w:val="2"/>
            <w:numPr>
              <w:ilvl w:val="0"/>
              <w:numId w:val="5"/>
            </w:numPr>
            <w:tabs>
              <w:tab w:val="left" w:pos="399"/>
              <w:tab w:val="left" w:leader="dot" w:pos="10208"/>
            </w:tabs>
            <w:spacing w:before="244"/>
            <w:ind w:left="399" w:hanging="258"/>
          </w:pPr>
          <w:hyperlink w:anchor="_bookmark0" w:history="1">
            <w:r w:rsidR="00CE2656">
              <w:t>О</w:t>
            </w:r>
            <w:r w:rsidR="00242F66">
              <w:t>бщие положения</w:t>
            </w:r>
            <w:r w:rsidR="00CE2656">
              <w:tab/>
            </w:r>
          </w:hyperlink>
          <w:r w:rsidR="00675473">
            <w:rPr>
              <w:spacing w:val="-10"/>
            </w:rPr>
            <w:t>3</w:t>
          </w:r>
        </w:p>
        <w:p w:rsidR="005639BB" w:rsidRDefault="006923C6" w:rsidP="00562431">
          <w:pPr>
            <w:pStyle w:val="2"/>
            <w:numPr>
              <w:ilvl w:val="0"/>
              <w:numId w:val="5"/>
            </w:numPr>
            <w:tabs>
              <w:tab w:val="left" w:pos="498"/>
              <w:tab w:val="left" w:leader="dot" w:pos="10208"/>
            </w:tabs>
            <w:spacing w:before="120" w:line="276" w:lineRule="auto"/>
            <w:ind w:left="141" w:right="281" w:firstLine="0"/>
          </w:pPr>
          <w:hyperlink w:anchor="_bookmark1" w:history="1">
            <w:r w:rsidR="00CE2656">
              <w:t>Т</w:t>
            </w:r>
            <w:r w:rsidR="00242F66">
              <w:t xml:space="preserve">ребования к содержанию и порядку </w:t>
            </w:r>
            <w:r w:rsidR="00562431">
              <w:t xml:space="preserve">организации проведения оценки </w:t>
            </w:r>
            <w:r w:rsidR="00A11C3F">
              <w:t>реализуемости, рисков</w:t>
            </w:r>
            <w:r w:rsidR="00562431">
              <w:t xml:space="preserve"> и результатов достижения целей социально-экономического развития Курганской области</w:t>
            </w:r>
          </w:hyperlink>
          <w:hyperlink w:anchor="_bookmark2" w:history="1">
            <w:r w:rsidR="00CE2656">
              <w:tab/>
            </w:r>
          </w:hyperlink>
          <w:r w:rsidR="00BA56F0" w:rsidRPr="0093267F">
            <w:t>5</w:t>
          </w:r>
        </w:p>
        <w:p w:rsidR="0093267F" w:rsidRPr="0093267F" w:rsidRDefault="0093267F" w:rsidP="00A11C3F">
          <w:pPr>
            <w:pStyle w:val="1"/>
            <w:numPr>
              <w:ilvl w:val="0"/>
              <w:numId w:val="5"/>
            </w:numPr>
            <w:tabs>
              <w:tab w:val="left" w:pos="1089"/>
              <w:tab w:val="left" w:pos="1217"/>
            </w:tabs>
            <w:spacing w:before="126"/>
            <w:ind w:right="287"/>
            <w:rPr>
              <w:b w:val="0"/>
              <w:bCs w:val="0"/>
            </w:rPr>
          </w:pPr>
          <w:r w:rsidRPr="0093267F">
            <w:rPr>
              <w:b w:val="0"/>
              <w:bCs w:val="0"/>
            </w:rPr>
            <w:t>Этапы проведения контрольных и экспертно-аналитических мероприятий по вопросу оценки реализуемости, рисков и результатов достижения целей</w:t>
          </w:r>
          <w:r w:rsidR="00A11C3F">
            <w:rPr>
              <w:b w:val="0"/>
              <w:bCs w:val="0"/>
            </w:rPr>
            <w:t xml:space="preserve"> социально-экономического развития Курганской области ………………………………………...…... 9</w:t>
          </w:r>
        </w:p>
        <w:p w:rsidR="005639BB" w:rsidRDefault="00A11C3F" w:rsidP="00A11C3F">
          <w:pPr>
            <w:pStyle w:val="2"/>
            <w:tabs>
              <w:tab w:val="left" w:pos="498"/>
              <w:tab w:val="left" w:leader="dot" w:pos="10208"/>
            </w:tabs>
            <w:spacing w:before="120" w:line="276" w:lineRule="auto"/>
            <w:ind w:left="141" w:right="281" w:firstLine="0"/>
            <w:jc w:val="left"/>
            <w:rPr>
              <w:spacing w:val="-10"/>
            </w:rPr>
          </w:pPr>
          <w:r>
            <w:t xml:space="preserve">3.1. </w:t>
          </w:r>
          <w:r w:rsidR="00562431">
            <w:t>Подготовительный этап</w:t>
          </w:r>
          <w:hyperlink w:anchor="_bookmark4" w:history="1">
            <w:r w:rsidR="00CE2656">
              <w:tab/>
            </w:r>
          </w:hyperlink>
          <w:r w:rsidR="00135CCE">
            <w:t>8</w:t>
          </w:r>
          <w:r>
            <w:rPr>
              <w:spacing w:val="-10"/>
            </w:rPr>
            <w:t xml:space="preserve"> </w:t>
          </w:r>
        </w:p>
        <w:p w:rsidR="00135CCE" w:rsidRDefault="00135CCE" w:rsidP="00A11C3F">
          <w:pPr>
            <w:pStyle w:val="2"/>
            <w:tabs>
              <w:tab w:val="left" w:pos="498"/>
              <w:tab w:val="left" w:leader="dot" w:pos="10208"/>
            </w:tabs>
            <w:spacing w:before="120" w:line="276" w:lineRule="auto"/>
            <w:ind w:left="141" w:right="281" w:firstLine="0"/>
            <w:jc w:val="left"/>
          </w:pPr>
          <w:r>
            <w:t>3.2. Основной этап</w:t>
          </w:r>
          <w:r>
            <w:tab/>
            <w:t>9</w:t>
          </w:r>
        </w:p>
        <w:p w:rsidR="005639BB" w:rsidRDefault="00135CCE" w:rsidP="00135CCE">
          <w:pPr>
            <w:pStyle w:val="2"/>
            <w:tabs>
              <w:tab w:val="left" w:pos="593"/>
              <w:tab w:val="left" w:leader="dot" w:pos="10208"/>
            </w:tabs>
            <w:ind w:left="140" w:firstLine="0"/>
          </w:pPr>
          <w:r>
            <w:t xml:space="preserve">3.3. </w:t>
          </w:r>
          <w:hyperlink w:anchor="_bookmark5" w:history="1">
            <w:r w:rsidR="00562431">
              <w:rPr>
                <w:spacing w:val="-2"/>
              </w:rPr>
              <w:t>Заключительный этап</w:t>
            </w:r>
            <w:r w:rsidR="00CE2656">
              <w:tab/>
            </w:r>
          </w:hyperlink>
          <w:r w:rsidR="00A11C3F">
            <w:rPr>
              <w:spacing w:val="-10"/>
            </w:rPr>
            <w:t>10</w:t>
          </w:r>
        </w:p>
        <w:p w:rsidR="005639BB" w:rsidRDefault="006923C6">
          <w:pPr>
            <w:pStyle w:val="10"/>
            <w:tabs>
              <w:tab w:val="left" w:leader="dot" w:pos="9937"/>
            </w:tabs>
          </w:pPr>
        </w:p>
      </w:sdtContent>
    </w:sdt>
    <w:p w:rsidR="005639BB" w:rsidRDefault="005639BB">
      <w:pPr>
        <w:pStyle w:val="10"/>
      </w:pPr>
    </w:p>
    <w:p w:rsidR="00C6386E" w:rsidRDefault="00C6386E">
      <w:pPr>
        <w:pStyle w:val="10"/>
      </w:pPr>
    </w:p>
    <w:p w:rsidR="00C6386E" w:rsidRDefault="00C6386E" w:rsidP="00C6386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Приложения</w:t>
      </w:r>
    </w:p>
    <w:p w:rsidR="00C6386E" w:rsidRPr="00F6150A" w:rsidRDefault="00C6386E" w:rsidP="00C6386E">
      <w:pPr>
        <w:jc w:val="center"/>
        <w:rPr>
          <w:b/>
          <w:bCs/>
          <w:sz w:val="28"/>
          <w:szCs w:val="28"/>
        </w:rPr>
      </w:pPr>
    </w:p>
    <w:tbl>
      <w:tblPr>
        <w:tblW w:w="10226" w:type="dxa"/>
        <w:tblInd w:w="-31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59"/>
        <w:gridCol w:w="7467"/>
      </w:tblGrid>
      <w:tr w:rsidR="00C6386E" w:rsidRPr="00246AFB" w:rsidTr="005104FD">
        <w:tc>
          <w:tcPr>
            <w:tcW w:w="2410" w:type="dxa"/>
            <w:tcMar>
              <w:left w:w="0" w:type="dxa"/>
              <w:right w:w="57" w:type="dxa"/>
            </w:tcMar>
          </w:tcPr>
          <w:p w:rsidR="00C6386E" w:rsidRPr="00CA7583" w:rsidRDefault="00C6386E" w:rsidP="00EA6984">
            <w:pPr>
              <w:widowControl/>
              <w:spacing w:line="259" w:lineRule="auto"/>
              <w:ind w:left="457" w:hanging="457"/>
              <w:jc w:val="both"/>
              <w:rPr>
                <w:sz w:val="26"/>
                <w:szCs w:val="26"/>
              </w:rPr>
            </w:pPr>
            <w:r w:rsidRPr="00CA7583">
              <w:rPr>
                <w:sz w:val="26"/>
                <w:szCs w:val="26"/>
              </w:rPr>
              <w:t xml:space="preserve">   Приложение № 1</w:t>
            </w:r>
          </w:p>
          <w:p w:rsidR="00C6386E" w:rsidRPr="00CA7583" w:rsidRDefault="00C6386E" w:rsidP="00EA6984">
            <w:pPr>
              <w:ind w:left="457" w:hanging="457"/>
              <w:jc w:val="both"/>
              <w:rPr>
                <w:sz w:val="26"/>
                <w:szCs w:val="26"/>
              </w:rPr>
            </w:pPr>
          </w:p>
          <w:p w:rsidR="00CA7583" w:rsidRPr="00CA7583" w:rsidRDefault="00C6386E" w:rsidP="00EA6984">
            <w:pPr>
              <w:ind w:left="457" w:hanging="457"/>
              <w:jc w:val="both"/>
              <w:rPr>
                <w:sz w:val="26"/>
                <w:szCs w:val="26"/>
              </w:rPr>
            </w:pPr>
            <w:r w:rsidRPr="00CA7583">
              <w:rPr>
                <w:sz w:val="26"/>
                <w:szCs w:val="26"/>
              </w:rPr>
              <w:t xml:space="preserve">   </w:t>
            </w:r>
          </w:p>
          <w:p w:rsidR="00C6386E" w:rsidRPr="00CA7583" w:rsidRDefault="00CA7583" w:rsidP="00EA6984">
            <w:pPr>
              <w:ind w:left="457" w:hanging="457"/>
              <w:jc w:val="both"/>
              <w:rPr>
                <w:sz w:val="26"/>
                <w:szCs w:val="26"/>
              </w:rPr>
            </w:pPr>
            <w:r w:rsidRPr="00CA7583">
              <w:rPr>
                <w:sz w:val="26"/>
                <w:szCs w:val="26"/>
              </w:rPr>
              <w:t xml:space="preserve">   </w:t>
            </w:r>
            <w:r w:rsidR="00EA6984" w:rsidRPr="00CA7583">
              <w:rPr>
                <w:sz w:val="26"/>
                <w:szCs w:val="26"/>
              </w:rPr>
              <w:t>Приложение № 2</w:t>
            </w:r>
            <w:r w:rsidR="00C6386E" w:rsidRPr="00CA7583"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6521" w:type="dxa"/>
            <w:tcBorders>
              <w:left w:val="nil"/>
            </w:tcBorders>
          </w:tcPr>
          <w:p w:rsidR="00EA6984" w:rsidRPr="00CA7583" w:rsidRDefault="00EA6984" w:rsidP="00EA6984">
            <w:pPr>
              <w:rPr>
                <w:sz w:val="26"/>
                <w:szCs w:val="26"/>
              </w:rPr>
            </w:pPr>
            <w:r w:rsidRPr="00CA7583">
              <w:rPr>
                <w:sz w:val="26"/>
                <w:szCs w:val="26"/>
              </w:rPr>
              <w:t>Примерная форма матрицы подготовительного этапа                       стратегического аудита (матрица дизайна)</w:t>
            </w:r>
          </w:p>
          <w:p w:rsidR="00CA7583" w:rsidRPr="00CA7583" w:rsidRDefault="00CA7583" w:rsidP="00EA6984">
            <w:pPr>
              <w:rPr>
                <w:sz w:val="26"/>
                <w:szCs w:val="26"/>
              </w:rPr>
            </w:pPr>
          </w:p>
          <w:p w:rsidR="00EA6984" w:rsidRPr="00CA7583" w:rsidRDefault="00CA7583" w:rsidP="00CA7583">
            <w:pPr>
              <w:rPr>
                <w:b/>
                <w:sz w:val="26"/>
                <w:szCs w:val="26"/>
              </w:rPr>
            </w:pPr>
            <w:r w:rsidRPr="00CA7583">
              <w:rPr>
                <w:sz w:val="26"/>
                <w:szCs w:val="26"/>
              </w:rPr>
              <w:t>Матрица результатов (по каждому вопросу мероприятия)</w:t>
            </w:r>
          </w:p>
          <w:p w:rsidR="00C6386E" w:rsidRPr="00CA7583" w:rsidRDefault="00C6386E" w:rsidP="005104FD">
            <w:pPr>
              <w:widowControl/>
              <w:spacing w:line="259" w:lineRule="auto"/>
              <w:jc w:val="both"/>
              <w:rPr>
                <w:color w:val="FF0000"/>
                <w:sz w:val="26"/>
                <w:szCs w:val="26"/>
              </w:rPr>
            </w:pPr>
          </w:p>
          <w:p w:rsidR="00EA6984" w:rsidRPr="00CA7583" w:rsidRDefault="00EA6984" w:rsidP="005104FD">
            <w:pPr>
              <w:widowControl/>
              <w:spacing w:line="259" w:lineRule="auto"/>
              <w:jc w:val="both"/>
              <w:rPr>
                <w:color w:val="FF0000"/>
                <w:sz w:val="26"/>
                <w:szCs w:val="26"/>
              </w:rPr>
            </w:pPr>
          </w:p>
          <w:p w:rsidR="00EA6984" w:rsidRPr="00CA7583" w:rsidRDefault="00EA6984" w:rsidP="005104FD">
            <w:pPr>
              <w:widowControl/>
              <w:spacing w:line="259" w:lineRule="auto"/>
              <w:jc w:val="both"/>
              <w:rPr>
                <w:color w:val="FF0000"/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  <w:r w:rsidRPr="00CA7583">
              <w:rPr>
                <w:sz w:val="26"/>
                <w:szCs w:val="26"/>
              </w:rPr>
              <w:t xml:space="preserve"> </w:t>
            </w: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jc w:val="both"/>
              <w:rPr>
                <w:sz w:val="26"/>
                <w:szCs w:val="26"/>
              </w:rPr>
            </w:pPr>
          </w:p>
          <w:p w:rsidR="00C6386E" w:rsidRPr="00CA7583" w:rsidRDefault="00C6386E" w:rsidP="005104FD">
            <w:pPr>
              <w:widowControl/>
              <w:spacing w:line="259" w:lineRule="auto"/>
              <w:jc w:val="both"/>
              <w:rPr>
                <w:sz w:val="26"/>
                <w:szCs w:val="26"/>
              </w:rPr>
            </w:pPr>
          </w:p>
        </w:tc>
      </w:tr>
    </w:tbl>
    <w:p w:rsidR="00C6386E" w:rsidRDefault="00C6386E">
      <w:pPr>
        <w:pStyle w:val="10"/>
      </w:pPr>
    </w:p>
    <w:p w:rsidR="00C6386E" w:rsidRDefault="00C6386E">
      <w:pPr>
        <w:pStyle w:val="10"/>
      </w:pPr>
    </w:p>
    <w:p w:rsidR="00C6386E" w:rsidRDefault="00C6386E">
      <w:pPr>
        <w:pStyle w:val="10"/>
      </w:pPr>
    </w:p>
    <w:p w:rsidR="00C6386E" w:rsidRDefault="00C6386E">
      <w:pPr>
        <w:pStyle w:val="10"/>
      </w:pPr>
    </w:p>
    <w:p w:rsidR="00C6386E" w:rsidRDefault="00C6386E">
      <w:pPr>
        <w:pStyle w:val="10"/>
      </w:pPr>
    </w:p>
    <w:p w:rsidR="005639BB" w:rsidRDefault="00CE2656">
      <w:pPr>
        <w:pStyle w:val="1"/>
        <w:numPr>
          <w:ilvl w:val="0"/>
          <w:numId w:val="4"/>
        </w:numPr>
        <w:tabs>
          <w:tab w:val="left" w:pos="4285"/>
        </w:tabs>
        <w:spacing w:before="74"/>
        <w:ind w:left="4285" w:hanging="258"/>
        <w:jc w:val="both"/>
      </w:pP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094837" w:rsidRDefault="00CE2656" w:rsidP="00094837">
      <w:pPr>
        <w:pStyle w:val="a5"/>
        <w:numPr>
          <w:ilvl w:val="1"/>
          <w:numId w:val="4"/>
        </w:numPr>
        <w:tabs>
          <w:tab w:val="left" w:pos="1555"/>
        </w:tabs>
        <w:spacing w:before="114"/>
        <w:ind w:left="142" w:right="278" w:firstLine="567"/>
        <w:contextualSpacing/>
        <w:rPr>
          <w:sz w:val="26"/>
        </w:rPr>
      </w:pPr>
      <w:r>
        <w:rPr>
          <w:sz w:val="26"/>
        </w:rPr>
        <w:t xml:space="preserve">Методические рекомендации по оценке реализуемости, рисков и результатов достижения целей социально-экономического развития </w:t>
      </w:r>
      <w:r w:rsidR="00AC2B54">
        <w:rPr>
          <w:sz w:val="26"/>
        </w:rPr>
        <w:t>Курганско</w:t>
      </w:r>
      <w:r>
        <w:rPr>
          <w:sz w:val="26"/>
        </w:rPr>
        <w:t>й области,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установленных документами стратегического планирования (в пределах компетенции Контрольно-счетной палаты </w:t>
      </w:r>
      <w:r w:rsidR="00CA7583">
        <w:rPr>
          <w:sz w:val="26"/>
        </w:rPr>
        <w:t>Курганс</w:t>
      </w:r>
      <w:r>
        <w:rPr>
          <w:sz w:val="26"/>
        </w:rPr>
        <w:t>кой области) (далее – методические рекомендации) разработаны на основе положений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Pr="00AC2B54">
        <w:rPr>
          <w:sz w:val="26"/>
        </w:rPr>
        <w:t xml:space="preserve"> </w:t>
      </w:r>
      <w:r>
        <w:rPr>
          <w:sz w:val="26"/>
        </w:rPr>
        <w:t>(далее – Федеральный закон №</w:t>
      </w:r>
      <w:r w:rsidRPr="00AC2B54">
        <w:rPr>
          <w:sz w:val="26"/>
        </w:rPr>
        <w:t xml:space="preserve"> </w:t>
      </w:r>
      <w:r>
        <w:rPr>
          <w:sz w:val="26"/>
        </w:rPr>
        <w:t xml:space="preserve">6-ФЗ), </w:t>
      </w:r>
      <w:r w:rsidR="00AC2B54" w:rsidRPr="00AC2B54">
        <w:rPr>
          <w:sz w:val="26"/>
        </w:rPr>
        <w:t>Закона Курганской области от 05 июля 2011 г.  № 43 "О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области" (далее – Закон Курганской области № 43)</w:t>
      </w:r>
      <w:r w:rsidRPr="00AC2B54">
        <w:rPr>
          <w:sz w:val="26"/>
        </w:rPr>
        <w:t xml:space="preserve">, стандартов и методических документов Контрольно-счетной палаты </w:t>
      </w:r>
      <w:r w:rsidR="00AC2B54">
        <w:rPr>
          <w:sz w:val="26"/>
        </w:rPr>
        <w:t>Курганской</w:t>
      </w:r>
      <w:r w:rsidRPr="00AC2B54">
        <w:rPr>
          <w:sz w:val="26"/>
        </w:rPr>
        <w:t xml:space="preserve"> области (далее – КСП), Стратегии развития КСП на 2025-2030 годы</w:t>
      </w:r>
      <w:r w:rsidR="00094837">
        <w:rPr>
          <w:sz w:val="26"/>
        </w:rPr>
        <w:t>.</w:t>
      </w:r>
    </w:p>
    <w:p w:rsidR="00094837" w:rsidRPr="00094837" w:rsidRDefault="00094837" w:rsidP="00094837">
      <w:pPr>
        <w:pStyle w:val="a5"/>
        <w:numPr>
          <w:ilvl w:val="1"/>
          <w:numId w:val="4"/>
        </w:numPr>
        <w:tabs>
          <w:tab w:val="left" w:pos="1555"/>
        </w:tabs>
        <w:spacing w:before="114"/>
        <w:ind w:left="142" w:right="278" w:firstLine="567"/>
        <w:contextualSpacing/>
        <w:rPr>
          <w:sz w:val="26"/>
        </w:rPr>
      </w:pPr>
      <w:r w:rsidRPr="00094837">
        <w:rPr>
          <w:sz w:val="26"/>
        </w:rPr>
        <w:t>При подготовке методических рекомендаций учтены положения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утверждённые постановлением Коллегии Счетной палаты Российской Федерации от 29.03.2022</w:t>
      </w:r>
      <w:r w:rsidR="00127536">
        <w:rPr>
          <w:sz w:val="26"/>
        </w:rPr>
        <w:t>г.</w:t>
      </w:r>
      <w:r w:rsidRPr="00094837">
        <w:rPr>
          <w:sz w:val="26"/>
        </w:rPr>
        <w:t xml:space="preserve"> № 2ПК.</w:t>
      </w:r>
    </w:p>
    <w:p w:rsidR="005639BB" w:rsidRPr="00094837" w:rsidRDefault="00CE2656" w:rsidP="00094837">
      <w:pPr>
        <w:pStyle w:val="a5"/>
        <w:numPr>
          <w:ilvl w:val="1"/>
          <w:numId w:val="4"/>
        </w:numPr>
        <w:tabs>
          <w:tab w:val="left" w:pos="1555"/>
        </w:tabs>
        <w:spacing w:before="114"/>
        <w:ind w:left="142" w:right="278" w:firstLine="567"/>
        <w:contextualSpacing/>
        <w:rPr>
          <w:sz w:val="26"/>
        </w:rPr>
      </w:pPr>
      <w:r w:rsidRPr="00094837">
        <w:rPr>
          <w:sz w:val="26"/>
        </w:rPr>
        <w:t xml:space="preserve">Методические рекомендации разработаны в целях методического обеспечения реализации полномочий КСП по осуществлению контрольной и экспертно-аналитической деятельности по вопросу оценки реализуемости, рисков и результатов достижения целей социально-экономического развития </w:t>
      </w:r>
      <w:r w:rsidR="00244901" w:rsidRPr="00094837">
        <w:rPr>
          <w:sz w:val="26"/>
        </w:rPr>
        <w:t>Курганской</w:t>
      </w:r>
      <w:r w:rsidRPr="00094837">
        <w:rPr>
          <w:sz w:val="26"/>
        </w:rPr>
        <w:t xml:space="preserve"> области, предусмотренных документами стратегического планирования, в пределах компетенции КСП.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229"/>
        </w:tabs>
        <w:ind w:right="281" w:firstLine="566"/>
        <w:rPr>
          <w:sz w:val="26"/>
        </w:rPr>
      </w:pPr>
      <w:r>
        <w:rPr>
          <w:sz w:val="26"/>
        </w:rPr>
        <w:t xml:space="preserve">Целью методических рекомендаций является определение общих требований, характеристик, процедур и предмета оценки реализуемости, рисков и результатов достижения целей социально-экономического развития </w:t>
      </w:r>
      <w:r w:rsidR="00244901">
        <w:rPr>
          <w:sz w:val="26"/>
        </w:rPr>
        <w:t>Курганской</w:t>
      </w:r>
      <w:r>
        <w:rPr>
          <w:sz w:val="26"/>
        </w:rPr>
        <w:t xml:space="preserve"> области, предусмотренных документами стратегического планирования, в том числе оценки соответствующих государственных программ.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159"/>
        </w:tabs>
        <w:ind w:left="1159" w:hanging="452"/>
        <w:rPr>
          <w:sz w:val="26"/>
        </w:rPr>
      </w:pPr>
      <w:r>
        <w:rPr>
          <w:sz w:val="26"/>
        </w:rPr>
        <w:t>Задачами</w:t>
      </w:r>
      <w:r>
        <w:rPr>
          <w:spacing w:val="-14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13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5639BB" w:rsidRDefault="00CE2656">
      <w:pPr>
        <w:pStyle w:val="a5"/>
        <w:numPr>
          <w:ilvl w:val="0"/>
          <w:numId w:val="3"/>
        </w:numPr>
        <w:tabs>
          <w:tab w:val="left" w:pos="1273"/>
        </w:tabs>
        <w:spacing w:before="4" w:line="237" w:lineRule="auto"/>
        <w:ind w:right="292" w:firstLine="566"/>
        <w:rPr>
          <w:sz w:val="26"/>
        </w:rPr>
      </w:pPr>
      <w:r>
        <w:rPr>
          <w:sz w:val="26"/>
        </w:rPr>
        <w:t xml:space="preserve">определение методики оценки реализуемости, рисков и результатов достижения целей социально-экономического развития </w:t>
      </w:r>
      <w:r w:rsidR="00244901">
        <w:rPr>
          <w:sz w:val="26"/>
        </w:rPr>
        <w:t>Курганской</w:t>
      </w:r>
      <w:r>
        <w:rPr>
          <w:sz w:val="26"/>
        </w:rPr>
        <w:t xml:space="preserve"> области;</w:t>
      </w:r>
    </w:p>
    <w:p w:rsidR="005639BB" w:rsidRDefault="00CE2656">
      <w:pPr>
        <w:pStyle w:val="a5"/>
        <w:numPr>
          <w:ilvl w:val="0"/>
          <w:numId w:val="3"/>
        </w:numPr>
        <w:tabs>
          <w:tab w:val="left" w:pos="1273"/>
        </w:tabs>
        <w:spacing w:before="3"/>
        <w:ind w:right="280" w:firstLine="566"/>
        <w:rPr>
          <w:sz w:val="26"/>
        </w:rPr>
      </w:pPr>
      <w:r>
        <w:rPr>
          <w:sz w:val="26"/>
        </w:rPr>
        <w:t xml:space="preserve">установление последовательности действий (основных этапов и процедур) по оценке реализуемости, рисков и результатов достижения целей социально-экономического развития </w:t>
      </w:r>
      <w:r w:rsidR="00244901">
        <w:rPr>
          <w:sz w:val="26"/>
        </w:rPr>
        <w:t>Курганско</w:t>
      </w:r>
      <w:r>
        <w:rPr>
          <w:sz w:val="26"/>
        </w:rPr>
        <w:t>й области;</w:t>
      </w:r>
    </w:p>
    <w:p w:rsidR="005639BB" w:rsidRDefault="00CE2656">
      <w:pPr>
        <w:pStyle w:val="a5"/>
        <w:numPr>
          <w:ilvl w:val="0"/>
          <w:numId w:val="3"/>
        </w:numPr>
        <w:tabs>
          <w:tab w:val="left" w:pos="1273"/>
        </w:tabs>
        <w:ind w:right="285" w:firstLine="566"/>
        <w:rPr>
          <w:sz w:val="26"/>
        </w:rPr>
      </w:pPr>
      <w:r>
        <w:rPr>
          <w:sz w:val="26"/>
        </w:rPr>
        <w:t xml:space="preserve">установление требований к предоставлению результатов оценки реализуемости, рисков и результатов достижения целей социально-экономического развития </w:t>
      </w:r>
      <w:r w:rsidR="00244901">
        <w:rPr>
          <w:sz w:val="26"/>
        </w:rPr>
        <w:t>Курганско</w:t>
      </w:r>
      <w:r>
        <w:rPr>
          <w:sz w:val="26"/>
        </w:rPr>
        <w:t xml:space="preserve">й </w:t>
      </w:r>
      <w:r>
        <w:rPr>
          <w:spacing w:val="-2"/>
          <w:sz w:val="26"/>
        </w:rPr>
        <w:t>области.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555"/>
        </w:tabs>
        <w:ind w:right="282" w:firstLine="566"/>
        <w:rPr>
          <w:sz w:val="26"/>
        </w:rPr>
      </w:pPr>
      <w:r>
        <w:rPr>
          <w:sz w:val="26"/>
        </w:rPr>
        <w:t xml:space="preserve">Понятия, используемые в методических рекомендациях, применяются в значениях, определенных в Федеральном законе от 26.08.2014 № 172-ФЗ «О стратегическом планировании в Российской Федерации» и </w:t>
      </w:r>
      <w:r w:rsidR="00510A7F" w:rsidRPr="00510A7F">
        <w:rPr>
          <w:sz w:val="26"/>
        </w:rPr>
        <w:t>Закон</w:t>
      </w:r>
      <w:r w:rsidR="00510A7F">
        <w:rPr>
          <w:sz w:val="26"/>
        </w:rPr>
        <w:t>е</w:t>
      </w:r>
      <w:r w:rsidR="00510A7F" w:rsidRPr="00510A7F">
        <w:rPr>
          <w:sz w:val="26"/>
        </w:rPr>
        <w:t xml:space="preserve"> Курганской области от 02.07.2015 N 57 </w:t>
      </w:r>
      <w:r w:rsidR="00510A7F">
        <w:rPr>
          <w:sz w:val="26"/>
        </w:rPr>
        <w:t xml:space="preserve"> </w:t>
      </w:r>
      <w:r w:rsidR="00510A7F" w:rsidRPr="00510A7F">
        <w:rPr>
          <w:sz w:val="26"/>
        </w:rPr>
        <w:t xml:space="preserve"> "О стратегическом планировании в Курганской области"</w:t>
      </w:r>
      <w:r>
        <w:rPr>
          <w:sz w:val="26"/>
        </w:rPr>
        <w:t>.</w:t>
      </w:r>
    </w:p>
    <w:p w:rsidR="005639BB" w:rsidRDefault="00CE2656">
      <w:pPr>
        <w:pStyle w:val="a3"/>
        <w:spacing w:line="299" w:lineRule="exact"/>
        <w:ind w:left="707" w:firstLine="0"/>
      </w:pPr>
      <w:r>
        <w:t>В</w:t>
      </w:r>
      <w:r>
        <w:rPr>
          <w:spacing w:val="-12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рекомендациях</w:t>
      </w:r>
      <w:r>
        <w:rPr>
          <w:spacing w:val="-8"/>
        </w:rPr>
        <w:t xml:space="preserve"> </w:t>
      </w:r>
      <w:r>
        <w:t>применяются</w:t>
      </w:r>
      <w:r>
        <w:rPr>
          <w:spacing w:val="-10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термины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определения:</w:t>
      </w:r>
    </w:p>
    <w:p w:rsidR="005639BB" w:rsidRDefault="00CE2656">
      <w:pPr>
        <w:pStyle w:val="a3"/>
        <w:ind w:right="288"/>
      </w:pPr>
      <w:r>
        <w:rPr>
          <w:b/>
          <w:i/>
        </w:rPr>
        <w:t xml:space="preserve">стратегический аудит </w:t>
      </w:r>
      <w:r>
        <w:t>– вид внешнего государственного аудита (контроля), применяем</w:t>
      </w:r>
      <w:r w:rsidR="004207E6">
        <w:t>ого</w:t>
      </w:r>
      <w:r>
        <w:t xml:space="preserve"> в целях оценки реализуемости, рисков и результатов достижения стратегических целей, а также оценки влияния внутренних и внешних условий на уровень достижения стратегических целей;</w:t>
      </w:r>
    </w:p>
    <w:p w:rsidR="005639BB" w:rsidRDefault="00CE2656">
      <w:pPr>
        <w:pStyle w:val="a3"/>
        <w:spacing w:before="2"/>
        <w:ind w:right="281"/>
      </w:pPr>
      <w:r>
        <w:rPr>
          <w:b/>
          <w:i/>
        </w:rPr>
        <w:t xml:space="preserve">цели социально-экономического развития </w:t>
      </w:r>
      <w:r>
        <w:t xml:space="preserve">– определяемые качественными и (или) </w:t>
      </w:r>
      <w:r>
        <w:lastRenderedPageBreak/>
        <w:t xml:space="preserve">количественными характеристиками состояния социально-экономического развития, установленные документами стратегического планирования </w:t>
      </w:r>
      <w:r w:rsidR="004207E6">
        <w:t>Курганской</w:t>
      </w:r>
      <w:r>
        <w:t xml:space="preserve"> области;</w:t>
      </w:r>
    </w:p>
    <w:p w:rsidR="005639BB" w:rsidRDefault="00CE2656">
      <w:pPr>
        <w:pStyle w:val="a3"/>
        <w:ind w:right="279"/>
      </w:pPr>
      <w:r>
        <w:rPr>
          <w:b/>
          <w:i/>
        </w:rPr>
        <w:t xml:space="preserve">участники стратегического планирования (объекты стратегического аудита) </w:t>
      </w:r>
      <w:r>
        <w:t xml:space="preserve">– участники стратегического планирования, включая сформированные в их составе органы управления, а также иные органы и организации, в отношении которых КСП вправе осуществлять внешний государственный финансовый контроль в пределах своих полномочий, установленных законодательством Российской Федерации и </w:t>
      </w:r>
      <w:r w:rsidR="004207E6">
        <w:t>Курганско</w:t>
      </w:r>
      <w:r>
        <w:t>й области;</w:t>
      </w:r>
    </w:p>
    <w:p w:rsidR="005639BB" w:rsidRDefault="00CE2656">
      <w:pPr>
        <w:ind w:left="141" w:right="287" w:firstLine="566"/>
        <w:jc w:val="both"/>
        <w:rPr>
          <w:sz w:val="26"/>
        </w:rPr>
      </w:pPr>
      <w:r>
        <w:rPr>
          <w:b/>
          <w:i/>
          <w:sz w:val="26"/>
        </w:rPr>
        <w:t xml:space="preserve">прямое государственное воздействие </w:t>
      </w:r>
      <w:r>
        <w:rPr>
          <w:sz w:val="26"/>
        </w:rPr>
        <w:t>– фактическая деятельность участников стратегического планирования в рамках реализации своих функций и полномочий;</w:t>
      </w:r>
    </w:p>
    <w:p w:rsidR="005639BB" w:rsidRDefault="00CE2656">
      <w:pPr>
        <w:pStyle w:val="a3"/>
        <w:ind w:right="283"/>
      </w:pPr>
      <w:r>
        <w:rPr>
          <w:b/>
          <w:i/>
        </w:rPr>
        <w:t xml:space="preserve">программно-целевой инструмент (далее – программа) </w:t>
      </w:r>
      <w:r>
        <w:t>– утвержденный участником стратегического планирования на определенный срок документ, определяющий цели социально-экономического развития и (или) разработанный для их реализации, содержащий мероприятия, финансовые и иные ресурсы, предусмотренные для достижения целей социально-экономического развития, включая различные сферы (отрасли);</w:t>
      </w:r>
    </w:p>
    <w:p w:rsidR="005639BB" w:rsidRDefault="00CE2656">
      <w:pPr>
        <w:pStyle w:val="a3"/>
        <w:ind w:right="289"/>
      </w:pPr>
      <w:r>
        <w:rPr>
          <w:b/>
          <w:i/>
        </w:rPr>
        <w:t xml:space="preserve">целевые группы </w:t>
      </w:r>
      <w:r>
        <w:t>– группы граждан, организаций, позиционируемые участниками стратегического управления в качестве выгодоприобретателей от реализации программ и прямого государственного воздействия;</w:t>
      </w:r>
    </w:p>
    <w:p w:rsidR="005639BB" w:rsidRDefault="00CE2656">
      <w:pPr>
        <w:pStyle w:val="a3"/>
        <w:spacing w:before="1"/>
        <w:ind w:right="287"/>
      </w:pPr>
      <w:r>
        <w:rPr>
          <w:b/>
          <w:i/>
        </w:rPr>
        <w:t xml:space="preserve">выгодоприобретатели </w:t>
      </w:r>
      <w:r>
        <w:t>– группы граждан, организаций, потребности или интересы которых целенаправленно или непреднамеренно затрагиваются программой или прямым государственным воздействием;</w:t>
      </w:r>
    </w:p>
    <w:p w:rsidR="005639BB" w:rsidRDefault="00CE2656">
      <w:pPr>
        <w:pStyle w:val="a3"/>
        <w:ind w:right="281"/>
      </w:pPr>
      <w:r>
        <w:rPr>
          <w:b/>
          <w:i/>
        </w:rPr>
        <w:t xml:space="preserve">непосредственный результат </w:t>
      </w:r>
      <w:r>
        <w:t>– конкретные продукты, формируемые вследствие реализации программ и (или) прямого государственного воздействия и возможные для использования выгодоприобретателями. К непосредственным результатам относятся продукты всех видов деятельности участников стратегического управления, в том числе материальные ценности (объекты инфраструктуры, оказанные услуги и т.д.) и нематериальные ценности (механизмы правового регулирования, интеллектуальные права и т.д.), продукты законотворческой деятельности;</w:t>
      </w:r>
    </w:p>
    <w:p w:rsidR="005639BB" w:rsidRDefault="00CE2656">
      <w:pPr>
        <w:pStyle w:val="a3"/>
        <w:ind w:right="284"/>
      </w:pPr>
      <w:r>
        <w:rPr>
          <w:b/>
          <w:i/>
        </w:rPr>
        <w:t xml:space="preserve">конечный результат </w:t>
      </w:r>
      <w:r>
        <w:t>– совокупность значимых изменений, возникающих у выгодоприобретателей после использования непосредственных результатов;</w:t>
      </w:r>
    </w:p>
    <w:p w:rsidR="005639BB" w:rsidRDefault="00CE2656">
      <w:pPr>
        <w:pStyle w:val="a3"/>
        <w:spacing w:before="74"/>
        <w:ind w:right="285"/>
      </w:pPr>
      <w:r>
        <w:rPr>
          <w:b/>
          <w:i/>
        </w:rPr>
        <w:t xml:space="preserve">итоговые эффекты </w:t>
      </w:r>
      <w:r>
        <w:t>– планируемые или фактические средне- и долгосрочные социально-экономические изменения. К итоговым эффектам относятся</w:t>
      </w:r>
      <w:r>
        <w:rPr>
          <w:spacing w:val="40"/>
        </w:rPr>
        <w:t xml:space="preserve"> </w:t>
      </w:r>
      <w:r>
        <w:t xml:space="preserve">широкомасштабные изменения общегосударственного характера (состояния общества, общественных отношений, экономики и социальной сферы, системы государственного </w:t>
      </w:r>
      <w:r>
        <w:rPr>
          <w:spacing w:val="-2"/>
        </w:rPr>
        <w:t>управления).</w:t>
      </w:r>
    </w:p>
    <w:p w:rsidR="005639BB" w:rsidRDefault="00CE2656">
      <w:pPr>
        <w:pStyle w:val="1"/>
        <w:numPr>
          <w:ilvl w:val="0"/>
          <w:numId w:val="4"/>
        </w:numPr>
        <w:tabs>
          <w:tab w:val="left" w:pos="1480"/>
          <w:tab w:val="left" w:pos="1673"/>
        </w:tabs>
        <w:spacing w:before="128"/>
        <w:ind w:left="1480" w:right="1563" w:hanging="65"/>
        <w:jc w:val="both"/>
      </w:pPr>
      <w:bookmarkStart w:id="1" w:name="_bookmark1"/>
      <w:bookmarkEnd w:id="1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проведения оценки реализуемости, рисков и результатов достижения целей</w:t>
      </w:r>
    </w:p>
    <w:p w:rsidR="005639BB" w:rsidRDefault="00CE2656">
      <w:pPr>
        <w:spacing w:line="299" w:lineRule="exact"/>
        <w:ind w:left="1874"/>
        <w:jc w:val="both"/>
        <w:rPr>
          <w:b/>
          <w:sz w:val="26"/>
        </w:rPr>
      </w:pPr>
      <w:r>
        <w:rPr>
          <w:b/>
          <w:spacing w:val="-2"/>
          <w:sz w:val="26"/>
        </w:rPr>
        <w:t>социально-экономического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развития</w:t>
      </w:r>
      <w:r>
        <w:rPr>
          <w:b/>
          <w:spacing w:val="9"/>
          <w:sz w:val="26"/>
        </w:rPr>
        <w:t xml:space="preserve"> </w:t>
      </w:r>
      <w:r w:rsidR="0078730C">
        <w:rPr>
          <w:b/>
          <w:spacing w:val="-2"/>
          <w:sz w:val="26"/>
        </w:rPr>
        <w:t>Курганской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области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267"/>
        </w:tabs>
        <w:spacing w:before="114"/>
        <w:ind w:right="282" w:firstLine="566"/>
        <w:rPr>
          <w:sz w:val="26"/>
        </w:rPr>
      </w:pPr>
      <w:r>
        <w:rPr>
          <w:sz w:val="26"/>
        </w:rPr>
        <w:t>Контрольные или экспертно-аналитические мероприятия по осуществлению оценки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реализуемости,</w:t>
      </w:r>
      <w:r>
        <w:rPr>
          <w:spacing w:val="-1"/>
          <w:sz w:val="26"/>
        </w:rPr>
        <w:t xml:space="preserve"> </w:t>
      </w:r>
      <w:r>
        <w:rPr>
          <w:sz w:val="26"/>
        </w:rPr>
        <w:t>рисков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целей социально-экономического развития </w:t>
      </w:r>
      <w:r w:rsidR="00CA7583">
        <w:rPr>
          <w:sz w:val="26"/>
        </w:rPr>
        <w:t>Курганско</w:t>
      </w:r>
      <w:r>
        <w:rPr>
          <w:sz w:val="26"/>
        </w:rPr>
        <w:t>й области проводятся на основании Плана деятельности КСП на текущий год.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190"/>
        </w:tabs>
        <w:ind w:right="283" w:firstLine="566"/>
        <w:rPr>
          <w:sz w:val="26"/>
        </w:rPr>
      </w:pPr>
      <w:r>
        <w:rPr>
          <w:sz w:val="26"/>
        </w:rPr>
        <w:t>Ответственными за проведение соответствующего контрольного или экспертно-аналитического мероприятия являются члены коллегии КСП.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308"/>
        </w:tabs>
        <w:ind w:right="283" w:firstLine="566"/>
        <w:rPr>
          <w:sz w:val="26"/>
        </w:rPr>
      </w:pPr>
      <w:r>
        <w:rPr>
          <w:sz w:val="26"/>
        </w:rPr>
        <w:t>Подготовка организационно-распорядительных документов по проведению соответствующего контрольного или экспертно-аналитического мероприятия и непосредственное его проведение осуществляются в соответствии со стандартами</w:t>
      </w:r>
      <w:r w:rsidR="0078730C">
        <w:rPr>
          <w:sz w:val="26"/>
        </w:rPr>
        <w:t xml:space="preserve"> КСП</w:t>
      </w:r>
      <w:r>
        <w:rPr>
          <w:sz w:val="26"/>
        </w:rPr>
        <w:t>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356"/>
        </w:tabs>
        <w:ind w:right="282" w:firstLine="566"/>
        <w:rPr>
          <w:sz w:val="26"/>
        </w:rPr>
      </w:pPr>
      <w:r>
        <w:rPr>
          <w:sz w:val="26"/>
        </w:rPr>
        <w:t>Объекты соответствующего контрольного или экспертно-аналитического мероприятия определяются статьей 266.1 Бюджетного кодекса Российской Федерации.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255"/>
        </w:tabs>
        <w:ind w:right="283" w:firstLine="566"/>
        <w:rPr>
          <w:sz w:val="26"/>
        </w:rPr>
      </w:pPr>
      <w:r>
        <w:rPr>
          <w:sz w:val="26"/>
        </w:rPr>
        <w:t>Оценка реализуемости, рисков и результатов достижения целей социально-</w:t>
      </w:r>
      <w:r>
        <w:rPr>
          <w:sz w:val="26"/>
        </w:rPr>
        <w:lastRenderedPageBreak/>
        <w:t xml:space="preserve">экономического развития </w:t>
      </w:r>
      <w:r w:rsidR="00CA7583">
        <w:rPr>
          <w:sz w:val="26"/>
        </w:rPr>
        <w:t>Курганско</w:t>
      </w:r>
      <w:r>
        <w:rPr>
          <w:sz w:val="26"/>
        </w:rPr>
        <w:t>й области может проводиться применительно к отдельным целям и/или вопросам предмета мероприятий.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407"/>
        </w:tabs>
        <w:ind w:right="284" w:firstLine="566"/>
        <w:rPr>
          <w:sz w:val="26"/>
        </w:rPr>
      </w:pPr>
      <w:r>
        <w:rPr>
          <w:b/>
          <w:i/>
          <w:sz w:val="26"/>
        </w:rPr>
        <w:t xml:space="preserve">Оценка реализуемости стратегических целей </w:t>
      </w:r>
      <w:r>
        <w:rPr>
          <w:sz w:val="26"/>
        </w:rPr>
        <w:t>проводится для определения вероятности и возможности достижения стратегических целей посредством оценки соответствующих государственных программ как на этапе их разработки, так и в процессе их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реализации.</w:t>
      </w:r>
      <w:r>
        <w:rPr>
          <w:spacing w:val="-2"/>
          <w:sz w:val="26"/>
        </w:rPr>
        <w:t xml:space="preserve"> </w:t>
      </w:r>
      <w:r>
        <w:rPr>
          <w:sz w:val="26"/>
        </w:rPr>
        <w:t>Оценка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реализуемости</w:t>
      </w:r>
      <w:r>
        <w:rPr>
          <w:spacing w:val="-2"/>
          <w:sz w:val="26"/>
        </w:rPr>
        <w:t xml:space="preserve"> </w:t>
      </w:r>
      <w:r>
        <w:rPr>
          <w:sz w:val="26"/>
        </w:rPr>
        <w:t>стратегических целей 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"/>
          <w:sz w:val="26"/>
        </w:rPr>
        <w:t xml:space="preserve"> </w:t>
      </w:r>
      <w:r>
        <w:rPr>
          <w:sz w:val="26"/>
        </w:rPr>
        <w:t>включать</w:t>
      </w:r>
      <w:r>
        <w:rPr>
          <w:spacing w:val="-3"/>
          <w:sz w:val="26"/>
        </w:rPr>
        <w:t xml:space="preserve"> </w:t>
      </w:r>
      <w:r>
        <w:rPr>
          <w:sz w:val="26"/>
        </w:rPr>
        <w:t>оценку организационной зрелости (функциональности) системы управления соответствующей государственной программой.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361"/>
        </w:tabs>
        <w:ind w:right="281" w:firstLine="566"/>
        <w:rPr>
          <w:sz w:val="26"/>
        </w:rPr>
      </w:pPr>
      <w:r>
        <w:rPr>
          <w:b/>
          <w:i/>
          <w:sz w:val="26"/>
        </w:rPr>
        <w:t xml:space="preserve">Оценка рисков достижения стратегических целей </w:t>
      </w:r>
      <w:r>
        <w:rPr>
          <w:sz w:val="26"/>
        </w:rPr>
        <w:t>включает анализ и оценку факторов, способных оказать негативное влияние на достижение стратегических целей, в том числе путем оценки документов стратегического планирования, разрабатываемых в рамках прогнозирования и целеполагания. Оценка рисков осуществляется в целях определения наличия и степени влияния внутренних и внешних условий (факторов) на достижение стратегических целей, включая, в том числе, оценку рисков соответствующих государственных программ или прямого государственного воздействия, направленных на их достижение.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429"/>
        </w:tabs>
        <w:spacing w:before="1"/>
        <w:ind w:right="283" w:firstLine="566"/>
        <w:rPr>
          <w:sz w:val="26"/>
        </w:rPr>
      </w:pPr>
      <w:r>
        <w:rPr>
          <w:b/>
          <w:i/>
          <w:sz w:val="26"/>
        </w:rPr>
        <w:t xml:space="preserve">Оценка результатов достижения стратегических целей </w:t>
      </w:r>
      <w:r>
        <w:rPr>
          <w:sz w:val="26"/>
        </w:rPr>
        <w:t>проводится для установления и оценки непосредственных и конечных результатов, а также итоговых эффектов, запланированных или полученных в ходе реализации документов стратегического планирования, государственных программ и осуществления прямого государственного воздействия, направленных на достижение стратегических целей.</w:t>
      </w:r>
      <w:r>
        <w:rPr>
          <w:spacing w:val="40"/>
          <w:sz w:val="26"/>
        </w:rPr>
        <w:t xml:space="preserve"> </w:t>
      </w:r>
      <w:r>
        <w:rPr>
          <w:sz w:val="26"/>
        </w:rPr>
        <w:t>Оценка результатов достижения стратегических целей среди прочего включает: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1105"/>
        </w:tabs>
        <w:ind w:right="291" w:firstLine="566"/>
        <w:rPr>
          <w:sz w:val="26"/>
        </w:rPr>
      </w:pPr>
      <w:r>
        <w:rPr>
          <w:sz w:val="26"/>
        </w:rPr>
        <w:t>оценку достижения (возможности достижения) по итогам реализации государственной программы намеченных конечных результатов;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901"/>
        </w:tabs>
        <w:spacing w:before="74"/>
        <w:ind w:right="285" w:firstLine="566"/>
        <w:rPr>
          <w:sz w:val="26"/>
        </w:rPr>
      </w:pPr>
      <w:r>
        <w:rPr>
          <w:sz w:val="26"/>
        </w:rPr>
        <w:t>оценку того, стали (станут) ли результаты государственной программы причиной значительных непреднамеренных изменений в сферах, затрагивающих интересы целевых групп и выгодоприобретателей;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1025"/>
        </w:tabs>
        <w:spacing w:before="1"/>
        <w:ind w:right="282" w:firstLine="566"/>
        <w:rPr>
          <w:sz w:val="26"/>
        </w:rPr>
      </w:pPr>
      <w:r>
        <w:rPr>
          <w:sz w:val="26"/>
        </w:rPr>
        <w:t>оценку того, в какой степени государственные программы или проекты государственных программ дублируют или противоречат другим государственным программам или отдельным действиям в рамках планируемого или реализуемого прямого государственного воздействия;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951"/>
        </w:tabs>
        <w:ind w:right="285" w:firstLine="566"/>
        <w:rPr>
          <w:sz w:val="26"/>
        </w:rPr>
      </w:pPr>
      <w:r>
        <w:rPr>
          <w:sz w:val="26"/>
        </w:rPr>
        <w:t xml:space="preserve">оценку надежности и актуальности показателей непосредственного результата, конечного результата и итогового эффекта государственной программы или проекта государственной программы, достоверности их фактических или целевых значений </w:t>
      </w:r>
      <w:r>
        <w:rPr>
          <w:spacing w:val="-2"/>
          <w:sz w:val="26"/>
        </w:rPr>
        <w:t>соответственно.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419"/>
        </w:tabs>
        <w:ind w:right="281" w:firstLine="566"/>
        <w:rPr>
          <w:sz w:val="26"/>
        </w:rPr>
      </w:pPr>
      <w:r>
        <w:rPr>
          <w:sz w:val="26"/>
        </w:rPr>
        <w:t>Цели и/или вопросы мероприятия также могут быть направлены на оценку таких параметров, как целевые и прогнозные значения социально-экономического развития, предусмотренные государственными программами, включая документы стратегического планирования, разрабатываемые в рамках целеполагания, прогнозирования, планирования и программирования, риски и значимость деятельности участников стратегического управления, актуальность государственных программ для достижения стратегических целей, обоснованность стратегических целей и результатов, согласованность формируемой или сформированной системы стимулов, взаимная непротиворечивость и взаимодополняемость стратегических целей, прямых государственных воздействий и результатов, прямое причинно-следственное влияние прямых</w:t>
      </w:r>
      <w:r>
        <w:rPr>
          <w:spacing w:val="-4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воздействий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стратегических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целей,</w:t>
      </w:r>
      <w:r>
        <w:rPr>
          <w:spacing w:val="-4"/>
          <w:sz w:val="26"/>
        </w:rPr>
        <w:t xml:space="preserve"> </w:t>
      </w:r>
      <w:r>
        <w:rPr>
          <w:sz w:val="26"/>
        </w:rPr>
        <w:t>широта</w:t>
      </w:r>
      <w:r>
        <w:rPr>
          <w:spacing w:val="-3"/>
          <w:sz w:val="26"/>
        </w:rPr>
        <w:t xml:space="preserve"> </w:t>
      </w:r>
      <w:r>
        <w:rPr>
          <w:sz w:val="26"/>
        </w:rPr>
        <w:t>охвата распространенности результатов государственных программ и прямого государственного воздействия с точки зрения территориального или отраслевого охвата, охвата различных целевых групп, устойчивость фактических или ожидаемых результатов и эффектов в долгосрочном периоде.</w:t>
      </w:r>
    </w:p>
    <w:p w:rsidR="005639BB" w:rsidRDefault="00CE2656">
      <w:pPr>
        <w:pStyle w:val="a3"/>
        <w:ind w:right="281"/>
      </w:pPr>
      <w:r>
        <w:t xml:space="preserve">Также в процессе постановки целей и формулирования вопросов мероприятия могут </w:t>
      </w:r>
      <w:r>
        <w:lastRenderedPageBreak/>
        <w:t>быть определены иные аспекты аудита (контроля) с учетом специфики сферы (предметной области), в которой осуществляет свою деятельность объект(ы) аудита (контроля).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520"/>
        </w:tabs>
        <w:spacing w:before="1"/>
        <w:ind w:right="285" w:firstLine="566"/>
        <w:rPr>
          <w:sz w:val="26"/>
        </w:rPr>
      </w:pPr>
      <w:r>
        <w:rPr>
          <w:sz w:val="26"/>
        </w:rPr>
        <w:t>К целям и вопросам анализа также относятся оценки планируемого (фактического) межотраслевого и (или) межведомственного влияния на конечные результаты и итоговые эффекты соответствующих государственных программ и государственной бюджетной политики в соответствующих сферах.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303"/>
        </w:tabs>
        <w:ind w:right="282" w:firstLine="566"/>
        <w:rPr>
          <w:sz w:val="26"/>
        </w:rPr>
      </w:pPr>
      <w:r>
        <w:rPr>
          <w:sz w:val="26"/>
        </w:rPr>
        <w:t xml:space="preserve">Предметом соответствующего контрольного или экспертно-аналитического мероприятия является процесс достижения целей социально-экономического развития </w:t>
      </w:r>
      <w:r w:rsidR="00867E5D">
        <w:rPr>
          <w:sz w:val="26"/>
        </w:rPr>
        <w:t xml:space="preserve">Курганской </w:t>
      </w:r>
      <w:r>
        <w:rPr>
          <w:sz w:val="26"/>
        </w:rPr>
        <w:t>области, в том числе:</w:t>
      </w:r>
    </w:p>
    <w:p w:rsidR="005639BB" w:rsidRDefault="00CE2656">
      <w:pPr>
        <w:pStyle w:val="a5"/>
        <w:numPr>
          <w:ilvl w:val="0"/>
          <w:numId w:val="2"/>
        </w:numPr>
        <w:tabs>
          <w:tab w:val="left" w:pos="998"/>
        </w:tabs>
        <w:spacing w:before="1"/>
        <w:ind w:right="285" w:firstLine="566"/>
        <w:rPr>
          <w:sz w:val="26"/>
        </w:rPr>
      </w:pPr>
      <w:r>
        <w:rPr>
          <w:sz w:val="26"/>
        </w:rPr>
        <w:t>актуальные и прогнозируемые проблемы социально-экономического развития и их причины, ожидания целевых групп, связанные с достижением стратегических целей;</w:t>
      </w:r>
    </w:p>
    <w:p w:rsidR="005639BB" w:rsidRDefault="00CE2656">
      <w:pPr>
        <w:pStyle w:val="a5"/>
        <w:numPr>
          <w:ilvl w:val="0"/>
          <w:numId w:val="2"/>
        </w:numPr>
        <w:tabs>
          <w:tab w:val="left" w:pos="1099"/>
        </w:tabs>
        <w:ind w:right="289" w:firstLine="566"/>
        <w:rPr>
          <w:sz w:val="26"/>
        </w:rPr>
      </w:pPr>
      <w:r>
        <w:rPr>
          <w:sz w:val="26"/>
        </w:rPr>
        <w:t>проекты программ, действующие и реализованные программы, деятельность участников стратегического управления по их инициированию (разработке), реализации и завершению, а также ожидаемые и фактические результаты программ (непосредственные результаты, конечные результаты, итоговые эффекты);</w:t>
      </w:r>
    </w:p>
    <w:p w:rsidR="005639BB" w:rsidRDefault="00CE2656">
      <w:pPr>
        <w:pStyle w:val="a5"/>
        <w:numPr>
          <w:ilvl w:val="0"/>
          <w:numId w:val="2"/>
        </w:numPr>
        <w:tabs>
          <w:tab w:val="left" w:pos="1034"/>
        </w:tabs>
        <w:ind w:right="279" w:firstLine="566"/>
        <w:rPr>
          <w:sz w:val="26"/>
        </w:rPr>
      </w:pPr>
      <w:r>
        <w:rPr>
          <w:sz w:val="26"/>
        </w:rPr>
        <w:t>состояние отдельных элементов системы государственного управления, включая функционирование управленческих, финансово-бюджетных, информационно-телекоммуникационных, правовых и иных элементов системы государственного управления, а также сферы развития и укрепления финансовой системы.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209"/>
        </w:tabs>
        <w:ind w:right="285" w:firstLine="566"/>
        <w:rPr>
          <w:sz w:val="26"/>
        </w:rPr>
      </w:pPr>
      <w:r>
        <w:rPr>
          <w:sz w:val="26"/>
        </w:rPr>
        <w:t>В рамках соответствующего мероприятия также оценивается планируемая или фактическая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аудита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(контроля),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достижение</w:t>
      </w:r>
    </w:p>
    <w:p w:rsidR="005639BB" w:rsidRDefault="00CE2656">
      <w:pPr>
        <w:pStyle w:val="a3"/>
        <w:spacing w:before="74"/>
        <w:ind w:right="288" w:firstLine="0"/>
      </w:pPr>
      <w:r>
        <w:t xml:space="preserve">стратегических целей, в пределах полномочий, установленных законодательством Российской Федерации, законодательством </w:t>
      </w:r>
      <w:r w:rsidR="00867E5D">
        <w:t>Курганской</w:t>
      </w:r>
      <w:r>
        <w:t xml:space="preserve"> области.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174"/>
        </w:tabs>
        <w:ind w:right="280" w:firstLine="566"/>
        <w:rPr>
          <w:sz w:val="26"/>
        </w:rPr>
      </w:pPr>
      <w:r>
        <w:rPr>
          <w:sz w:val="26"/>
        </w:rPr>
        <w:t xml:space="preserve">По вопросам мероприятия необходимо сформировать развернутое представление (знание) о деятельности участников стратегического управления, а также об условиях, о предпосылках, причинах, возможных и ожидаемых последствиях такой деятельности. Данный вид знаний должен приобретаться в рамках каждого конкретного мероприятия по оценке реализуемости, рисков и результатов достижения целей социально-экономического развития </w:t>
      </w:r>
      <w:r w:rsidR="00867E5D">
        <w:rPr>
          <w:sz w:val="26"/>
        </w:rPr>
        <w:t>Курганской</w:t>
      </w:r>
      <w:r>
        <w:rPr>
          <w:sz w:val="26"/>
        </w:rPr>
        <w:t xml:space="preserve"> области.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325"/>
        </w:tabs>
        <w:spacing w:before="1"/>
        <w:ind w:right="281" w:firstLine="566"/>
        <w:rPr>
          <w:sz w:val="26"/>
        </w:rPr>
      </w:pPr>
      <w:r>
        <w:rPr>
          <w:sz w:val="26"/>
        </w:rPr>
        <w:t xml:space="preserve">Документирование действий, обеспечивающих получение достаточных и надлежащих аудиторских доказательств (аудиторских процедур), и их результатов для обоснования применения профессионального суждения в стратегически важных или потенциально субъективных (сложных) вопросах контрольного или экспертно-аналитического мероприятия должно проводиться в рамках формирования рабочей </w:t>
      </w:r>
      <w:r>
        <w:rPr>
          <w:spacing w:val="-2"/>
          <w:sz w:val="26"/>
        </w:rPr>
        <w:t>документации.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354"/>
        </w:tabs>
        <w:ind w:right="288" w:firstLine="566"/>
        <w:rPr>
          <w:sz w:val="26"/>
        </w:rPr>
      </w:pPr>
      <w:r>
        <w:rPr>
          <w:sz w:val="26"/>
        </w:rPr>
        <w:t xml:space="preserve">Особенности сбора аудиторских доказательств базируются на следующих </w:t>
      </w:r>
      <w:r>
        <w:rPr>
          <w:spacing w:val="-2"/>
          <w:sz w:val="26"/>
        </w:rPr>
        <w:t>принципах: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857"/>
        </w:tabs>
        <w:spacing w:line="299" w:lineRule="exact"/>
        <w:ind w:left="857" w:hanging="150"/>
        <w:rPr>
          <w:sz w:val="26"/>
        </w:rPr>
      </w:pPr>
      <w:r>
        <w:rPr>
          <w:spacing w:val="-2"/>
          <w:sz w:val="26"/>
        </w:rPr>
        <w:t>преобладание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аналитических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доказательств;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857"/>
        </w:tabs>
        <w:spacing w:before="1"/>
        <w:ind w:right="282" w:firstLine="566"/>
        <w:rPr>
          <w:sz w:val="26"/>
        </w:rPr>
      </w:pPr>
      <w:r>
        <w:rPr>
          <w:sz w:val="26"/>
        </w:rPr>
        <w:t>вовлечение (при необходимости) иных органов и организаций, внешних экспертов для получения аудиторских доказательств;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879"/>
        </w:tabs>
        <w:ind w:right="287" w:firstLine="566"/>
        <w:rPr>
          <w:sz w:val="26"/>
        </w:rPr>
      </w:pPr>
      <w:r>
        <w:rPr>
          <w:sz w:val="26"/>
        </w:rPr>
        <w:t>воспроизводимость аудиторских доказательств, то есть можно ожидать, что другие сотрудники КСП получат аналогичные аудиторские доказательства и сделают</w:t>
      </w:r>
      <w:r>
        <w:rPr>
          <w:spacing w:val="40"/>
          <w:sz w:val="26"/>
        </w:rPr>
        <w:t xml:space="preserve"> </w:t>
      </w:r>
      <w:r>
        <w:rPr>
          <w:sz w:val="26"/>
        </w:rPr>
        <w:t>аналогичные выводы.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354"/>
        </w:tabs>
        <w:ind w:right="290" w:firstLine="566"/>
        <w:rPr>
          <w:sz w:val="26"/>
        </w:rPr>
      </w:pPr>
      <w:r>
        <w:rPr>
          <w:sz w:val="26"/>
        </w:rPr>
        <w:t>Формируемые доказательства должны быть достаточными, достоверными и относящимися к делу.</w:t>
      </w:r>
    </w:p>
    <w:p w:rsidR="005639BB" w:rsidRDefault="00CE2656">
      <w:pPr>
        <w:pStyle w:val="a3"/>
        <w:ind w:right="283"/>
      </w:pPr>
      <w:r>
        <w:t xml:space="preserve">Доказательства являются достаточными, если их объем и содержание позволяют сделать обоснованные выводы в отчете (заключении) о результатах проведенного </w:t>
      </w:r>
      <w:r>
        <w:rPr>
          <w:spacing w:val="-2"/>
        </w:rPr>
        <w:t>мероприятия.</w:t>
      </w:r>
    </w:p>
    <w:p w:rsidR="005639BB" w:rsidRDefault="00CE2656">
      <w:pPr>
        <w:pStyle w:val="a3"/>
        <w:ind w:right="284"/>
      </w:pPr>
      <w:r>
        <w:t xml:space="preserve">Доказательства являются достоверными, если они соответствуют фактическим данным и информации, полученным в ходе проведения мероприятия. При оценке достоверности доказательств следует исходить из того, что более надежными являются </w:t>
      </w:r>
      <w:r>
        <w:lastRenderedPageBreak/>
        <w:t>доказательства, собранные непосредственно инспекторами, полученные из внешних источников и представленные в форме документов.</w:t>
      </w:r>
    </w:p>
    <w:p w:rsidR="005639BB" w:rsidRDefault="00CE2656">
      <w:pPr>
        <w:pStyle w:val="a3"/>
        <w:ind w:right="290"/>
      </w:pPr>
      <w:r>
        <w:t>Доказательства,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3"/>
        </w:rPr>
        <w:t xml:space="preserve"> </w:t>
      </w:r>
      <w:r>
        <w:t>выводов,</w:t>
      </w:r>
      <w:r>
        <w:rPr>
          <w:spacing w:val="-4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относящимися к делу, если они имеют логическую связь с такими выводами.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353"/>
        </w:tabs>
        <w:ind w:right="288" w:firstLine="566"/>
        <w:rPr>
          <w:sz w:val="26"/>
        </w:rPr>
      </w:pPr>
      <w:r>
        <w:rPr>
          <w:sz w:val="26"/>
        </w:rPr>
        <w:t>Доказательства не являются достаточными, если использование доказательств несет неприемлемо высокий риск, который может привести к неверным выводам, либо доказательство не предоставляет разумной основы для достижения целей стратегического аудита, формирования результатов и выводов.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353"/>
        </w:tabs>
        <w:spacing w:before="1"/>
        <w:ind w:right="292" w:firstLine="566"/>
        <w:rPr>
          <w:sz w:val="26"/>
        </w:rPr>
      </w:pPr>
      <w:r>
        <w:rPr>
          <w:sz w:val="26"/>
        </w:rPr>
        <w:t xml:space="preserve">Следующие подходы могут быть использованы при оценке достаточности </w:t>
      </w:r>
      <w:r>
        <w:rPr>
          <w:spacing w:val="-2"/>
          <w:sz w:val="26"/>
        </w:rPr>
        <w:t>доказательств: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857"/>
        </w:tabs>
        <w:ind w:right="289" w:firstLine="566"/>
        <w:jc w:val="left"/>
        <w:rPr>
          <w:sz w:val="26"/>
        </w:rPr>
      </w:pPr>
      <w:r>
        <w:rPr>
          <w:sz w:val="26"/>
        </w:rPr>
        <w:t>чем выше аудиторский риск, тем выше требования к количеству (достаточность) и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 (насколько являются надлежащими) доказательств;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857"/>
          <w:tab w:val="left" w:pos="2014"/>
          <w:tab w:val="left" w:pos="3343"/>
          <w:tab w:val="left" w:pos="4828"/>
          <w:tab w:val="left" w:pos="6478"/>
          <w:tab w:val="left" w:pos="8279"/>
          <w:tab w:val="left" w:pos="8783"/>
        </w:tabs>
        <w:ind w:right="291" w:firstLine="566"/>
        <w:jc w:val="left"/>
        <w:rPr>
          <w:sz w:val="26"/>
        </w:rPr>
      </w:pPr>
      <w:r>
        <w:rPr>
          <w:spacing w:val="-2"/>
          <w:sz w:val="26"/>
        </w:rPr>
        <w:t>наличие</w:t>
      </w:r>
      <w:r>
        <w:rPr>
          <w:sz w:val="26"/>
        </w:rPr>
        <w:tab/>
      </w:r>
      <w:r>
        <w:rPr>
          <w:spacing w:val="-2"/>
          <w:sz w:val="26"/>
        </w:rPr>
        <w:t>большого</w:t>
      </w:r>
      <w:r>
        <w:rPr>
          <w:sz w:val="26"/>
        </w:rPr>
        <w:tab/>
      </w:r>
      <w:r>
        <w:rPr>
          <w:spacing w:val="-2"/>
          <w:sz w:val="26"/>
        </w:rPr>
        <w:t>количества</w:t>
      </w:r>
      <w:r>
        <w:rPr>
          <w:sz w:val="26"/>
        </w:rPr>
        <w:tab/>
      </w:r>
      <w:r>
        <w:rPr>
          <w:spacing w:val="-2"/>
          <w:sz w:val="26"/>
        </w:rPr>
        <w:t>аудиторских</w:t>
      </w:r>
      <w:r>
        <w:rPr>
          <w:sz w:val="26"/>
        </w:rPr>
        <w:tab/>
      </w:r>
      <w:r>
        <w:rPr>
          <w:spacing w:val="-2"/>
          <w:sz w:val="26"/>
        </w:rPr>
        <w:t>доказательств</w:t>
      </w:r>
      <w:r>
        <w:rPr>
          <w:sz w:val="26"/>
        </w:rPr>
        <w:tab/>
      </w:r>
      <w:r>
        <w:rPr>
          <w:spacing w:val="-6"/>
          <w:sz w:val="26"/>
        </w:rPr>
        <w:t>не</w:t>
      </w:r>
      <w:r>
        <w:rPr>
          <w:sz w:val="26"/>
        </w:rPr>
        <w:tab/>
      </w:r>
      <w:r>
        <w:rPr>
          <w:spacing w:val="-2"/>
          <w:sz w:val="26"/>
        </w:rPr>
        <w:t xml:space="preserve">компенсирует </w:t>
      </w:r>
      <w:r>
        <w:rPr>
          <w:sz w:val="26"/>
        </w:rPr>
        <w:t>недостаток уместности, валидности или надежности;</w:t>
      </w:r>
    </w:p>
    <w:p w:rsidR="005639BB" w:rsidRDefault="00CE2656">
      <w:pPr>
        <w:pStyle w:val="a5"/>
        <w:numPr>
          <w:ilvl w:val="3"/>
          <w:numId w:val="4"/>
        </w:numPr>
        <w:tabs>
          <w:tab w:val="left" w:pos="857"/>
        </w:tabs>
        <w:ind w:right="290" w:firstLine="566"/>
        <w:jc w:val="left"/>
        <w:rPr>
          <w:sz w:val="26"/>
        </w:rPr>
      </w:pPr>
      <w:r>
        <w:rPr>
          <w:sz w:val="26"/>
        </w:rPr>
        <w:t>обычно требуется больше аудиторских доказательств, когда представители объекта аудита (контроля) имеют другое (отличное от мнения сотрудника КСП) мнение.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317"/>
        </w:tabs>
        <w:ind w:right="282" w:firstLine="566"/>
        <w:rPr>
          <w:sz w:val="26"/>
        </w:rPr>
      </w:pPr>
      <w:r>
        <w:rPr>
          <w:sz w:val="26"/>
        </w:rPr>
        <w:t>На всех этапах соответствующего контрольного или экспертно-аналитического мероприятия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важно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принцип</w:t>
      </w:r>
      <w:r>
        <w:rPr>
          <w:spacing w:val="70"/>
          <w:w w:val="150"/>
          <w:sz w:val="26"/>
        </w:rPr>
        <w:t xml:space="preserve"> </w:t>
      </w:r>
      <w:r>
        <w:rPr>
          <w:sz w:val="26"/>
        </w:rPr>
        <w:t>существенности</w:t>
      </w:r>
      <w:r>
        <w:rPr>
          <w:spacing w:val="78"/>
          <w:w w:val="150"/>
          <w:sz w:val="26"/>
        </w:rPr>
        <w:t xml:space="preserve"> </w:t>
      </w:r>
      <w:r>
        <w:rPr>
          <w:sz w:val="26"/>
        </w:rPr>
        <w:t>–</w:t>
      </w:r>
      <w:r>
        <w:rPr>
          <w:spacing w:val="72"/>
          <w:w w:val="150"/>
          <w:sz w:val="26"/>
        </w:rPr>
        <w:t xml:space="preserve"> </w:t>
      </w:r>
      <w:r>
        <w:rPr>
          <w:sz w:val="26"/>
        </w:rPr>
        <w:t>это</w:t>
      </w:r>
      <w:r>
        <w:rPr>
          <w:spacing w:val="75"/>
          <w:w w:val="15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80"/>
          <w:sz w:val="26"/>
        </w:rPr>
        <w:t xml:space="preserve"> </w:t>
      </w:r>
      <w:r>
        <w:rPr>
          <w:sz w:val="26"/>
        </w:rPr>
        <w:t>важности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</w:p>
    <w:p w:rsidR="005639BB" w:rsidRDefault="00CE2656">
      <w:pPr>
        <w:pStyle w:val="a3"/>
        <w:spacing w:before="74"/>
        <w:ind w:right="288" w:firstLine="0"/>
      </w:pPr>
      <w:r>
        <w:t>значительности вопросов, выводов, результатов, а также включаемых в итоговые документы по результатам мероприятия предложений (рекомендаций).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505"/>
        </w:tabs>
        <w:ind w:right="291" w:firstLine="566"/>
        <w:rPr>
          <w:sz w:val="26"/>
        </w:rPr>
      </w:pPr>
      <w:r>
        <w:rPr>
          <w:sz w:val="26"/>
        </w:rPr>
        <w:t>Результаты и выводы считаются существенными, если они соответственно по отдельности или в совокупности могут оказать влияние на принятие конкретных управленческих решений или изменение процедур их принятия.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520"/>
        </w:tabs>
        <w:ind w:right="282" w:firstLine="566"/>
        <w:rPr>
          <w:sz w:val="26"/>
        </w:rPr>
      </w:pPr>
      <w:r>
        <w:rPr>
          <w:sz w:val="26"/>
        </w:rPr>
        <w:t>Существенность предложений (рекомендаций), выдаваемых объектам аудита (контроля) и иным заинтересованным органам и организациям по итогам мероприятий, определяет востребованность, а также вероятность их практического применения адресатом в работе, в том числе предполагающего изменение конкретных управленческих решений или процедур их принятия.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486"/>
        </w:tabs>
        <w:spacing w:before="1"/>
        <w:ind w:right="281" w:firstLine="566"/>
        <w:rPr>
          <w:sz w:val="26"/>
        </w:rPr>
      </w:pPr>
      <w:r>
        <w:rPr>
          <w:sz w:val="26"/>
        </w:rPr>
        <w:t>Существенность</w:t>
      </w:r>
      <w:r>
        <w:rPr>
          <w:spacing w:val="-6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определении</w:t>
      </w:r>
      <w:r>
        <w:rPr>
          <w:spacing w:val="-4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реализуемости,</w:t>
      </w:r>
      <w:r>
        <w:rPr>
          <w:spacing w:val="-3"/>
          <w:sz w:val="26"/>
        </w:rPr>
        <w:t xml:space="preserve"> </w:t>
      </w:r>
      <w:r>
        <w:rPr>
          <w:sz w:val="26"/>
        </w:rPr>
        <w:t>рисков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результатов достижения целей социально-экономического развития </w:t>
      </w:r>
      <w:r w:rsidR="00207E82">
        <w:rPr>
          <w:sz w:val="26"/>
        </w:rPr>
        <w:t>Курганской</w:t>
      </w:r>
      <w:r>
        <w:rPr>
          <w:sz w:val="26"/>
        </w:rPr>
        <w:t xml:space="preserve"> области может содержать количественные и качественные аспекты. К количественным аспектам могут относиться, например, вопросы соотношения ожидаемых результатов от реализации предложений (рекомендаций) и затрат на их реализацию. К качественным аспектам существенности могут относиться, например, вопросы потенциальной социально-экономической значимости исполнения рекомендаций для целевых групп.</w:t>
      </w:r>
    </w:p>
    <w:p w:rsidR="005639BB" w:rsidRDefault="00CE2656">
      <w:pPr>
        <w:pStyle w:val="a5"/>
        <w:numPr>
          <w:ilvl w:val="1"/>
          <w:numId w:val="4"/>
        </w:numPr>
        <w:tabs>
          <w:tab w:val="left" w:pos="1407"/>
        </w:tabs>
        <w:ind w:right="281" w:firstLine="566"/>
        <w:rPr>
          <w:sz w:val="26"/>
        </w:rPr>
      </w:pPr>
      <w:r>
        <w:rPr>
          <w:sz w:val="26"/>
        </w:rPr>
        <w:t>На всех этапах контрольного или экспертно-аналитического мероприятия руководитель</w:t>
      </w:r>
      <w:r>
        <w:rPr>
          <w:spacing w:val="-3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-4"/>
          <w:sz w:val="26"/>
        </w:rPr>
        <w:t xml:space="preserve"> </w:t>
      </w:r>
      <w:r>
        <w:rPr>
          <w:sz w:val="26"/>
        </w:rPr>
        <w:t>(во</w:t>
      </w:r>
      <w:r>
        <w:rPr>
          <w:spacing w:val="-5"/>
          <w:sz w:val="26"/>
        </w:rPr>
        <w:t xml:space="preserve"> </w:t>
      </w:r>
      <w:r>
        <w:rPr>
          <w:sz w:val="26"/>
        </w:rPr>
        <w:t>взаимодействии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инспекторским</w:t>
      </w:r>
      <w:r>
        <w:rPr>
          <w:spacing w:val="-3"/>
          <w:sz w:val="26"/>
        </w:rPr>
        <w:t xml:space="preserve"> </w:t>
      </w:r>
      <w:r>
        <w:rPr>
          <w:sz w:val="26"/>
        </w:rPr>
        <w:t>составом</w:t>
      </w:r>
      <w:r>
        <w:rPr>
          <w:spacing w:val="-5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-2"/>
          <w:sz w:val="26"/>
        </w:rPr>
        <w:t xml:space="preserve"> </w:t>
      </w:r>
      <w:r>
        <w:rPr>
          <w:sz w:val="26"/>
        </w:rPr>
        <w:t>группы, группы исполнителей) должен просчитывать аудиторские риски, связанные с</w:t>
      </w:r>
      <w:r>
        <w:rPr>
          <w:spacing w:val="40"/>
          <w:sz w:val="26"/>
        </w:rPr>
        <w:t xml:space="preserve"> </w:t>
      </w:r>
      <w:r>
        <w:rPr>
          <w:sz w:val="26"/>
        </w:rPr>
        <w:t>вероятностью того, что сформулированные в отчете (акте, заключении) выводы и предложения (рекомендации) могут оказаться ненадлежащими (неверными или неполными), не представляющими ценности для пользователей, то есть не содержащими информацию, которая бы способствовала достижению (повышению достижимости) стратегических целей.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620"/>
        </w:tabs>
        <w:ind w:right="281" w:firstLine="566"/>
        <w:rPr>
          <w:sz w:val="26"/>
        </w:rPr>
      </w:pPr>
      <w:r>
        <w:rPr>
          <w:sz w:val="26"/>
        </w:rPr>
        <w:t>Существует аудиторский риск того, что при проведении мероприятия существенные недостатки не будут обнаружены; на основе собранных аудиторских доказательств будет сделан неверный вывод, в частности о реализуемости стратегических целей, результативности мер, принимаемых для их достижения, или не будут выявлены, или будут некорректно выявлены и оценены риски достижения стратегических целей.</w:t>
      </w:r>
    </w:p>
    <w:p w:rsidR="005639BB" w:rsidRDefault="00CE2656">
      <w:pPr>
        <w:pStyle w:val="a5"/>
        <w:numPr>
          <w:ilvl w:val="2"/>
          <w:numId w:val="4"/>
        </w:numPr>
        <w:tabs>
          <w:tab w:val="left" w:pos="1553"/>
        </w:tabs>
        <w:ind w:right="280" w:firstLine="566"/>
        <w:rPr>
          <w:sz w:val="26"/>
        </w:rPr>
      </w:pPr>
      <w:r>
        <w:rPr>
          <w:sz w:val="26"/>
        </w:rPr>
        <w:t xml:space="preserve">Аудиторский риск может быть уменьшен вследствие таких действий, как, например, увеличение объема аудиторских процедур, в том числе за счет увеличения количества инспекторов или привлечения внешних экспертов, изменения в ходе </w:t>
      </w:r>
      <w:r>
        <w:rPr>
          <w:sz w:val="26"/>
        </w:rPr>
        <w:lastRenderedPageBreak/>
        <w:t>проведения мероприятия методов для получения аудиторских доказательств.</w:t>
      </w:r>
    </w:p>
    <w:p w:rsidR="005639BB" w:rsidRDefault="00CE2656">
      <w:pPr>
        <w:pStyle w:val="1"/>
        <w:numPr>
          <w:ilvl w:val="0"/>
          <w:numId w:val="4"/>
        </w:numPr>
        <w:tabs>
          <w:tab w:val="left" w:pos="1089"/>
          <w:tab w:val="left" w:pos="1217"/>
        </w:tabs>
        <w:spacing w:before="126"/>
        <w:ind w:left="1089" w:right="535" w:hanging="130"/>
        <w:jc w:val="both"/>
      </w:pPr>
      <w:bookmarkStart w:id="2" w:name="_bookmark2"/>
      <w:bookmarkEnd w:id="2"/>
      <w:r>
        <w:t>Этапы</w:t>
      </w:r>
      <w:r>
        <w:rPr>
          <w:spacing w:val="-8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экспертно-аналитических</w:t>
      </w:r>
      <w:r>
        <w:rPr>
          <w:spacing w:val="-7"/>
        </w:rPr>
        <w:t xml:space="preserve"> </w:t>
      </w:r>
      <w:r>
        <w:t>мероприятий по вопросу оценки реализуемости, рисков и результатов достижения целей</w:t>
      </w:r>
    </w:p>
    <w:p w:rsidR="005639BB" w:rsidRDefault="00CE2656">
      <w:pPr>
        <w:spacing w:before="3"/>
        <w:ind w:left="2157"/>
        <w:jc w:val="both"/>
        <w:rPr>
          <w:b/>
          <w:sz w:val="26"/>
        </w:rPr>
      </w:pPr>
      <w:r>
        <w:rPr>
          <w:b/>
          <w:spacing w:val="-2"/>
          <w:sz w:val="26"/>
        </w:rPr>
        <w:t>социально-экономического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развития</w:t>
      </w:r>
      <w:r>
        <w:rPr>
          <w:b/>
          <w:spacing w:val="9"/>
          <w:sz w:val="26"/>
        </w:rPr>
        <w:t xml:space="preserve"> </w:t>
      </w:r>
      <w:r w:rsidR="00CA7583">
        <w:rPr>
          <w:b/>
          <w:spacing w:val="-2"/>
          <w:sz w:val="26"/>
        </w:rPr>
        <w:t>Курганс</w:t>
      </w:r>
      <w:r>
        <w:rPr>
          <w:b/>
          <w:spacing w:val="-2"/>
          <w:sz w:val="26"/>
        </w:rPr>
        <w:t>кой</w:t>
      </w:r>
      <w:r>
        <w:rPr>
          <w:b/>
          <w:spacing w:val="5"/>
          <w:sz w:val="26"/>
        </w:rPr>
        <w:t xml:space="preserve"> </w:t>
      </w:r>
      <w:r>
        <w:rPr>
          <w:b/>
          <w:spacing w:val="-2"/>
          <w:sz w:val="26"/>
        </w:rPr>
        <w:t>области</w:t>
      </w:r>
    </w:p>
    <w:p w:rsidR="005639BB" w:rsidRDefault="00CE2656">
      <w:pPr>
        <w:pStyle w:val="a3"/>
        <w:spacing w:before="111"/>
        <w:ind w:right="283"/>
      </w:pPr>
      <w:r>
        <w:t xml:space="preserve">Оценка реализуемости, рисков и результатов достижения целей социально-экономического развития </w:t>
      </w:r>
      <w:r w:rsidR="00207E82">
        <w:t>Курганско</w:t>
      </w:r>
      <w:r>
        <w:t>й области в рамках контрольного или экспертно-аналитического мероприятия проводится в три этапа:</w:t>
      </w:r>
    </w:p>
    <w:p w:rsidR="005639BB" w:rsidRDefault="00CE2656">
      <w:pPr>
        <w:pStyle w:val="a5"/>
        <w:numPr>
          <w:ilvl w:val="0"/>
          <w:numId w:val="1"/>
        </w:numPr>
        <w:tabs>
          <w:tab w:val="left" w:pos="986"/>
        </w:tabs>
        <w:spacing w:before="1" w:line="298" w:lineRule="exact"/>
        <w:ind w:left="986" w:hanging="279"/>
        <w:rPr>
          <w:sz w:val="26"/>
        </w:rPr>
      </w:pPr>
      <w:r>
        <w:rPr>
          <w:sz w:val="26"/>
        </w:rPr>
        <w:t>подготовительный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этап;</w:t>
      </w:r>
    </w:p>
    <w:p w:rsidR="005639BB" w:rsidRDefault="00CE2656">
      <w:pPr>
        <w:pStyle w:val="a5"/>
        <w:numPr>
          <w:ilvl w:val="0"/>
          <w:numId w:val="1"/>
        </w:numPr>
        <w:tabs>
          <w:tab w:val="left" w:pos="986"/>
        </w:tabs>
        <w:spacing w:line="298" w:lineRule="exact"/>
        <w:ind w:left="986" w:hanging="279"/>
        <w:rPr>
          <w:sz w:val="26"/>
        </w:rPr>
      </w:pPr>
      <w:r>
        <w:rPr>
          <w:sz w:val="26"/>
        </w:rPr>
        <w:t>основной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этап;</w:t>
      </w:r>
    </w:p>
    <w:p w:rsidR="005639BB" w:rsidRDefault="00CE2656">
      <w:pPr>
        <w:pStyle w:val="a5"/>
        <w:numPr>
          <w:ilvl w:val="0"/>
          <w:numId w:val="1"/>
        </w:numPr>
        <w:tabs>
          <w:tab w:val="left" w:pos="986"/>
        </w:tabs>
        <w:spacing w:before="1"/>
        <w:ind w:left="986" w:hanging="279"/>
        <w:rPr>
          <w:sz w:val="26"/>
        </w:rPr>
      </w:pPr>
      <w:r>
        <w:rPr>
          <w:spacing w:val="-2"/>
          <w:sz w:val="26"/>
        </w:rPr>
        <w:t>заключительный</w:t>
      </w:r>
      <w:r>
        <w:rPr>
          <w:spacing w:val="10"/>
          <w:sz w:val="26"/>
        </w:rPr>
        <w:t xml:space="preserve"> </w:t>
      </w:r>
      <w:r>
        <w:rPr>
          <w:spacing w:val="-4"/>
          <w:sz w:val="26"/>
        </w:rPr>
        <w:t>этап.</w:t>
      </w:r>
    </w:p>
    <w:p w:rsidR="005639BB" w:rsidRDefault="00CE2656">
      <w:pPr>
        <w:pStyle w:val="1"/>
        <w:numPr>
          <w:ilvl w:val="1"/>
          <w:numId w:val="1"/>
        </w:numPr>
        <w:tabs>
          <w:tab w:val="left" w:pos="4030"/>
        </w:tabs>
        <w:spacing w:before="128"/>
        <w:ind w:left="4030" w:hanging="452"/>
        <w:jc w:val="left"/>
      </w:pPr>
      <w:bookmarkStart w:id="3" w:name="_bookmark3"/>
      <w:bookmarkEnd w:id="3"/>
      <w:r>
        <w:rPr>
          <w:spacing w:val="-2"/>
        </w:rPr>
        <w:t>Подготовительный</w:t>
      </w:r>
      <w:r>
        <w:rPr>
          <w:spacing w:val="8"/>
        </w:rPr>
        <w:t xml:space="preserve"> </w:t>
      </w:r>
      <w:r>
        <w:rPr>
          <w:spacing w:val="-4"/>
        </w:rPr>
        <w:t>этап</w:t>
      </w:r>
    </w:p>
    <w:p w:rsidR="005639BB" w:rsidRPr="002B0949" w:rsidRDefault="00CE2656" w:rsidP="002B0949">
      <w:pPr>
        <w:pStyle w:val="a5"/>
        <w:numPr>
          <w:ilvl w:val="2"/>
          <w:numId w:val="1"/>
        </w:numPr>
        <w:tabs>
          <w:tab w:val="left" w:pos="1441"/>
        </w:tabs>
        <w:spacing w:before="112"/>
        <w:ind w:right="291" w:firstLine="566"/>
        <w:rPr>
          <w:sz w:val="26"/>
          <w:szCs w:val="26"/>
        </w:rPr>
      </w:pPr>
      <w:r w:rsidRPr="002B0949">
        <w:rPr>
          <w:sz w:val="26"/>
          <w:szCs w:val="26"/>
        </w:rPr>
        <w:t>Подготовительный этап мероприятия состоит в предварительном изучении предмета мероприятия.</w:t>
      </w:r>
      <w:r w:rsidR="002B0949" w:rsidRPr="002B0949">
        <w:rPr>
          <w:sz w:val="26"/>
          <w:szCs w:val="26"/>
        </w:rPr>
        <w:t xml:space="preserve"> </w:t>
      </w:r>
      <w:r w:rsidRPr="002B0949">
        <w:rPr>
          <w:sz w:val="26"/>
          <w:szCs w:val="26"/>
        </w:rPr>
        <w:t>Предварительное исследование на подготовительном этапе помогает определить наиболее ценную информацию и имеющиеся данные о предмете аудита (контроля) и его аспектах, подобрать необходимые методы для анализа, тем самым оптимизировать границы и объем аудиторских процедур.</w:t>
      </w:r>
    </w:p>
    <w:p w:rsidR="005639BB" w:rsidRDefault="00CE2656">
      <w:pPr>
        <w:pStyle w:val="a3"/>
        <w:ind w:right="284"/>
      </w:pPr>
      <w:r>
        <w:t>Особое значение на подготовительном этапе имеют анализ доступности (включая необходимый формат, состав, уровень агрегации), надежности данных для целей проведения мероприятия, уточнение процедур сбора (методологии расчета) и хранения данных в течение периода проведения мероприятия, оценка того, позволяют ли данные и методы их анализа получить ответ, соответствующий вопросам мероприятия, обеспечить необходимый охват предмета мероприятия.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489"/>
        </w:tabs>
        <w:spacing w:before="1"/>
        <w:ind w:right="282" w:firstLine="566"/>
        <w:rPr>
          <w:sz w:val="26"/>
        </w:rPr>
      </w:pPr>
      <w:r>
        <w:rPr>
          <w:sz w:val="26"/>
        </w:rPr>
        <w:t>По итогам предварительного исследования может составляться матрица подготовительного этапа стратегического аудита (далее – матрица дизайна), где описываются</w:t>
      </w:r>
      <w:r>
        <w:rPr>
          <w:spacing w:val="-5"/>
          <w:sz w:val="26"/>
        </w:rPr>
        <w:t xml:space="preserve"> </w:t>
      </w:r>
      <w:r>
        <w:rPr>
          <w:sz w:val="26"/>
        </w:rPr>
        <w:t>и увязываются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между</w:t>
      </w:r>
      <w:r>
        <w:rPr>
          <w:spacing w:val="-7"/>
          <w:sz w:val="26"/>
        </w:rPr>
        <w:t xml:space="preserve"> </w:t>
      </w:r>
      <w:r>
        <w:rPr>
          <w:sz w:val="26"/>
        </w:rPr>
        <w:t>собой</w:t>
      </w:r>
      <w:r>
        <w:rPr>
          <w:spacing w:val="-3"/>
          <w:sz w:val="26"/>
        </w:rPr>
        <w:t xml:space="preserve"> </w:t>
      </w:r>
      <w:r>
        <w:rPr>
          <w:sz w:val="26"/>
        </w:rPr>
        <w:t>гипотезы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-5"/>
          <w:sz w:val="26"/>
        </w:rPr>
        <w:t xml:space="preserve"> </w:t>
      </w:r>
      <w:r>
        <w:rPr>
          <w:sz w:val="26"/>
        </w:rPr>
        <w:t>критерии</w:t>
      </w:r>
      <w:r>
        <w:rPr>
          <w:spacing w:val="-5"/>
          <w:sz w:val="26"/>
        </w:rPr>
        <w:t xml:space="preserve"> </w:t>
      </w:r>
      <w:r>
        <w:rPr>
          <w:sz w:val="26"/>
        </w:rPr>
        <w:t>аудита,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методы сбора и анализа и их ограничения, предварительные результаты, выводы и рекомендации в развитие соответствующих целей и вопросов контрольного или экспертно-аналитического мероприятия. Для удобства указанные элементы систематизируются в табличной форме в виде матрицы дизайна, которая включается в рабочую документацию</w:t>
      </w:r>
      <w:r w:rsidR="00E72EF5">
        <w:rPr>
          <w:sz w:val="26"/>
        </w:rPr>
        <w:t xml:space="preserve"> (приложение № 1)</w:t>
      </w:r>
      <w:r>
        <w:rPr>
          <w:sz w:val="26"/>
        </w:rPr>
        <w:t>.</w:t>
      </w:r>
    </w:p>
    <w:p w:rsidR="005639BB" w:rsidRDefault="00CE2656">
      <w:pPr>
        <w:pStyle w:val="a3"/>
        <w:ind w:right="283"/>
      </w:pPr>
      <w:r>
        <w:t>Валидация (проверка полноты, корректности, логической связанности элементов) матрицы дизайна должна быть проведена путем сбора комментариев и предложений по ее улучшению от участников мероприятия. При необходимости, к обсуждению могут привлекаться иные сотрудники КСП, внешние эксперты.</w:t>
      </w:r>
    </w:p>
    <w:p w:rsidR="005639BB" w:rsidRDefault="00CE2656">
      <w:pPr>
        <w:pStyle w:val="a3"/>
        <w:spacing w:line="298" w:lineRule="exact"/>
        <w:ind w:left="707" w:firstLine="0"/>
      </w:pPr>
      <w:r>
        <w:t>Валидация</w:t>
      </w:r>
      <w:r>
        <w:rPr>
          <w:spacing w:val="-12"/>
        </w:rPr>
        <w:t xml:space="preserve"> </w:t>
      </w:r>
      <w:r>
        <w:t>матрицы</w:t>
      </w:r>
      <w:r>
        <w:rPr>
          <w:spacing w:val="-11"/>
        </w:rPr>
        <w:t xml:space="preserve"> </w:t>
      </w:r>
      <w:r>
        <w:t>дизайна</w:t>
      </w:r>
      <w:r>
        <w:rPr>
          <w:spacing w:val="-11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целях:</w:t>
      </w:r>
    </w:p>
    <w:p w:rsidR="005639BB" w:rsidRDefault="00CE2656">
      <w:pPr>
        <w:pStyle w:val="a5"/>
        <w:numPr>
          <w:ilvl w:val="3"/>
          <w:numId w:val="1"/>
        </w:numPr>
        <w:tabs>
          <w:tab w:val="left" w:pos="1021"/>
        </w:tabs>
        <w:spacing w:before="1"/>
        <w:ind w:right="292" w:firstLine="566"/>
        <w:rPr>
          <w:sz w:val="26"/>
        </w:rPr>
      </w:pPr>
      <w:r>
        <w:rPr>
          <w:sz w:val="26"/>
        </w:rPr>
        <w:t>проверки качества выбранных методов, включая проверку доступности и надежности источников информации и данных, приоритизацию вопросов и гипотез;</w:t>
      </w:r>
    </w:p>
    <w:p w:rsidR="005639BB" w:rsidRDefault="00CE2656">
      <w:pPr>
        <w:pStyle w:val="a5"/>
        <w:numPr>
          <w:ilvl w:val="3"/>
          <w:numId w:val="1"/>
        </w:numPr>
        <w:tabs>
          <w:tab w:val="left" w:pos="953"/>
        </w:tabs>
        <w:ind w:right="288" w:firstLine="566"/>
        <w:rPr>
          <w:sz w:val="26"/>
        </w:rPr>
      </w:pPr>
      <w:r>
        <w:rPr>
          <w:sz w:val="26"/>
        </w:rPr>
        <w:t>представления разнообразных независимых и экспертных мнений по целям и вопросам мероприятия, включая наличие возможных потенциальных направлений исследований (анализа).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67"/>
        </w:tabs>
        <w:ind w:right="282" w:firstLine="566"/>
        <w:rPr>
          <w:sz w:val="26"/>
        </w:rPr>
      </w:pPr>
      <w:r>
        <w:rPr>
          <w:sz w:val="26"/>
        </w:rPr>
        <w:t>При формировании и утверждении программы мероприятия может осуществляться подготовка и утверждение рабочего (</w:t>
      </w:r>
      <w:r w:rsidRPr="005B63EF">
        <w:rPr>
          <w:sz w:val="26"/>
        </w:rPr>
        <w:t>календарного</w:t>
      </w:r>
      <w:r>
        <w:rPr>
          <w:sz w:val="26"/>
        </w:rPr>
        <w:t>) плана проведения мероприятия.</w:t>
      </w:r>
    </w:p>
    <w:p w:rsidR="005639BB" w:rsidRDefault="00CE2656">
      <w:pPr>
        <w:pStyle w:val="a3"/>
        <w:ind w:right="282"/>
      </w:pPr>
      <w:r>
        <w:t>Порядок подготовки и утверждения рабочего (</w:t>
      </w:r>
      <w:r w:rsidRPr="005B63EF">
        <w:t>календарного</w:t>
      </w:r>
      <w:r>
        <w:t>) плана проведения мероприятия определен стандартами КСП.</w:t>
      </w:r>
    </w:p>
    <w:p w:rsidR="005639BB" w:rsidRDefault="00CE2656">
      <w:pPr>
        <w:pStyle w:val="1"/>
        <w:numPr>
          <w:ilvl w:val="1"/>
          <w:numId w:val="1"/>
        </w:numPr>
        <w:tabs>
          <w:tab w:val="left" w:pos="4592"/>
        </w:tabs>
        <w:spacing w:before="126"/>
        <w:ind w:left="4592" w:hanging="452"/>
        <w:jc w:val="both"/>
      </w:pPr>
      <w:bookmarkStart w:id="4" w:name="_bookmark4"/>
      <w:bookmarkEnd w:id="4"/>
      <w:r>
        <w:rPr>
          <w:spacing w:val="-2"/>
        </w:rPr>
        <w:t>Основной</w:t>
      </w:r>
      <w:r>
        <w:rPr>
          <w:spacing w:val="-1"/>
        </w:rPr>
        <w:t xml:space="preserve"> </w:t>
      </w:r>
      <w:r>
        <w:rPr>
          <w:spacing w:val="-4"/>
        </w:rPr>
        <w:t>этап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20"/>
        </w:tabs>
        <w:spacing w:before="114"/>
        <w:ind w:right="289" w:firstLine="708"/>
        <w:rPr>
          <w:sz w:val="26"/>
        </w:rPr>
      </w:pPr>
      <w:r>
        <w:rPr>
          <w:sz w:val="26"/>
        </w:rPr>
        <w:t>В процессе сбора фактических данных и информации на основном этапе, как правило, проводится значительный объем аналитических процедур, изучаются данные и результаты проведенных ранее мероприятий.</w:t>
      </w:r>
    </w:p>
    <w:p w:rsidR="005639BB" w:rsidRDefault="00CE2656">
      <w:pPr>
        <w:pStyle w:val="a3"/>
        <w:spacing w:before="1"/>
        <w:ind w:right="282" w:firstLine="708"/>
      </w:pPr>
      <w:r>
        <w:lastRenderedPageBreak/>
        <w:t>Использование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повышает</w:t>
      </w:r>
      <w:r>
        <w:rPr>
          <w:spacing w:val="-4"/>
        </w:rPr>
        <w:t xml:space="preserve"> </w:t>
      </w:r>
      <w:r>
        <w:t>надежность</w:t>
      </w:r>
      <w:r>
        <w:rPr>
          <w:spacing w:val="-4"/>
        </w:rPr>
        <w:t xml:space="preserve"> </w:t>
      </w:r>
      <w:r>
        <w:t>результатов, выводов и рекомендаций. С возрастанием сложности вопроса стратегического аудита возрастает потребность в использовании не одного, а нескольких способов (методов) для ответа на него и использовании нескольких источников информации и данных. Для таких ситуаций следует применять комбинацию из не менее чем трех различных методов сбора, анализа, обработки и интерпретации данных (информации) в целях всестороннего независимого подтверждения результатов (метод триангуляции).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02"/>
        </w:tabs>
        <w:ind w:right="283" w:firstLine="708"/>
        <w:rPr>
          <w:sz w:val="26"/>
        </w:rPr>
      </w:pPr>
      <w:r>
        <w:rPr>
          <w:sz w:val="26"/>
        </w:rPr>
        <w:t>Результаты и информация, полученные в ходе стратегического аудита, а также сформулированные</w:t>
      </w:r>
      <w:r>
        <w:rPr>
          <w:spacing w:val="-1"/>
          <w:sz w:val="26"/>
        </w:rPr>
        <w:t xml:space="preserve"> </w:t>
      </w:r>
      <w:r>
        <w:rPr>
          <w:sz w:val="26"/>
        </w:rPr>
        <w:t>выводы и</w:t>
      </w:r>
      <w:r>
        <w:rPr>
          <w:spacing w:val="-1"/>
          <w:sz w:val="26"/>
        </w:rPr>
        <w:t xml:space="preserve"> </w:t>
      </w:r>
      <w:r>
        <w:rPr>
          <w:sz w:val="26"/>
        </w:rPr>
        <w:t>рекомендации в</w:t>
      </w:r>
      <w:r>
        <w:rPr>
          <w:spacing w:val="-1"/>
          <w:sz w:val="26"/>
        </w:rPr>
        <w:t xml:space="preserve"> </w:t>
      </w:r>
      <w:r>
        <w:rPr>
          <w:sz w:val="26"/>
        </w:rPr>
        <w:t>разрезе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 вопроса мероприятия могут</w:t>
      </w:r>
    </w:p>
    <w:p w:rsidR="005639BB" w:rsidRDefault="00CE2656" w:rsidP="00EA6984">
      <w:pPr>
        <w:pStyle w:val="a3"/>
        <w:spacing w:before="74"/>
        <w:ind w:right="281" w:firstLine="0"/>
      </w:pPr>
      <w:r>
        <w:t>быть систематизированы в табличной форме в виде матрицы результатов стратегического аудита (далее – матрица результатов), представляющей собой элемент рабочей документации для сбора основных составляющих частей отчета (заключения) в структурированном виде</w:t>
      </w:r>
      <w:r w:rsidR="00EA6984">
        <w:t xml:space="preserve"> </w:t>
      </w:r>
      <w:r>
        <w:t xml:space="preserve">позволяет сформировать единое понимание результатов стратегического аудита </w:t>
      </w:r>
      <w:hyperlink w:anchor="_bookmark9" w:history="1">
        <w:r>
          <w:t xml:space="preserve">(приложение </w:t>
        </w:r>
        <w:r w:rsidR="00E72EF5">
          <w:t>2</w:t>
        </w:r>
        <w:r>
          <w:t>)</w:t>
        </w:r>
      </w:hyperlink>
      <w:r>
        <w:t>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716"/>
        </w:tabs>
        <w:ind w:right="286" w:firstLine="708"/>
        <w:rPr>
          <w:sz w:val="26"/>
        </w:rPr>
      </w:pPr>
      <w:r>
        <w:rPr>
          <w:sz w:val="26"/>
        </w:rPr>
        <w:t>В ходе проведения стратегического аудита, обнаруженные факты сравниваются с выбранными критериями, наблюдаемые различия представляют собой подтвержденные доказательствами результаты.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634"/>
        </w:tabs>
        <w:ind w:right="280" w:firstLine="708"/>
        <w:rPr>
          <w:sz w:val="26"/>
        </w:rPr>
      </w:pPr>
      <w:r>
        <w:rPr>
          <w:sz w:val="26"/>
        </w:rPr>
        <w:t>После характеристики результатов необходимо определить причины и последствия наблюдаемой стратегической результативности (или иного критерия). Как правило, данные процедуры проводятся в завершение основного этапа, но, в зависимости от сложности предмета и особенностей получения аудиторских доказательств, анализ может проводиться и на заключительном этапе.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613"/>
        </w:tabs>
        <w:spacing w:before="1"/>
        <w:ind w:right="290" w:firstLine="708"/>
        <w:rPr>
          <w:sz w:val="26"/>
        </w:rPr>
      </w:pPr>
      <w:r>
        <w:rPr>
          <w:sz w:val="26"/>
        </w:rPr>
        <w:t>Валидация матрицы результатов проводится по аналогии с валидацией матрицы дизайна в целях обсуждения основных результатов и выводов, достаточности аудиторских доказательств, адекватности выбранных методов анализа и уместности предложений (рекомендаций).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63"/>
        </w:tabs>
        <w:ind w:right="285" w:firstLine="708"/>
        <w:rPr>
          <w:sz w:val="26"/>
        </w:rPr>
      </w:pPr>
      <w:r>
        <w:rPr>
          <w:sz w:val="26"/>
        </w:rPr>
        <w:t>В рамках основного этапа мероприятия его участники должны составлять (собирать) рабочую документацию в достаточно полной и подробной форме, необходимой для обоснования профессионального суждения. Рабочая документация должна быть достаточно детализирована, чтобы позволить пользователю, компетентному в вопросах предмета стратегического аудита, понять его результаты, проведенные процедуры, полученные доказательства и сделанные выводы.</w:t>
      </w:r>
    </w:p>
    <w:p w:rsidR="005639BB" w:rsidRDefault="00CE2656">
      <w:pPr>
        <w:pStyle w:val="a3"/>
        <w:spacing w:before="1"/>
        <w:ind w:right="281" w:firstLine="708"/>
      </w:pPr>
      <w:r>
        <w:t>Форма, содержание и объем рабочей документации зависят от применявшихся методов осуществления контрольной и экспертно-аналитической деятельности, сложности предмета стратегического аудита, характера выполняемых процедур, выявленных рисков, значимости полученных доказательств, необходимости документирования тех или иных результатов или обоснования выводов, которые не очевидны из собранных доказательств, масштабов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их результатов,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применявшейся методологии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стратегического</w:t>
      </w:r>
      <w:r>
        <w:rPr>
          <w:spacing w:val="-1"/>
        </w:rPr>
        <w:t xml:space="preserve"> </w:t>
      </w:r>
      <w:r>
        <w:t>аудита.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396"/>
        </w:tabs>
        <w:ind w:right="279" w:firstLine="566"/>
        <w:rPr>
          <w:sz w:val="26"/>
        </w:rPr>
      </w:pPr>
      <w:r>
        <w:rPr>
          <w:sz w:val="26"/>
        </w:rPr>
        <w:t>По результатам основного этапа контрольного или экспертно-аналитического мероприятия с применением стратегического аудита оформляется отчет или заключение в соответствии со стандартами КСП.</w:t>
      </w:r>
    </w:p>
    <w:p w:rsidR="005639BB" w:rsidRDefault="00CE2656">
      <w:pPr>
        <w:pStyle w:val="1"/>
        <w:numPr>
          <w:ilvl w:val="1"/>
          <w:numId w:val="1"/>
        </w:numPr>
        <w:tabs>
          <w:tab w:val="left" w:pos="4131"/>
        </w:tabs>
        <w:spacing w:before="128"/>
        <w:ind w:left="4131" w:hanging="452"/>
        <w:jc w:val="both"/>
      </w:pPr>
      <w:bookmarkStart w:id="5" w:name="_bookmark5"/>
      <w:bookmarkEnd w:id="5"/>
      <w:r>
        <w:rPr>
          <w:spacing w:val="-2"/>
        </w:rPr>
        <w:t>Заключительный</w:t>
      </w:r>
      <w:r>
        <w:rPr>
          <w:spacing w:val="4"/>
        </w:rPr>
        <w:t xml:space="preserve"> </w:t>
      </w:r>
      <w:r>
        <w:rPr>
          <w:spacing w:val="-4"/>
        </w:rPr>
        <w:t>этап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27"/>
        </w:tabs>
        <w:spacing w:before="111"/>
        <w:ind w:right="284" w:firstLine="708"/>
        <w:rPr>
          <w:sz w:val="26"/>
        </w:rPr>
      </w:pPr>
      <w:r>
        <w:rPr>
          <w:sz w:val="26"/>
        </w:rPr>
        <w:t xml:space="preserve">При подготовке отчета (заключения) о результатах мероприятия необходимо ориентироваться на такие элементы его качества, как точность, объективность, полнота, ясность (четкость) формулировок и текста, краткость и понятность изложения, а также </w:t>
      </w:r>
      <w:r>
        <w:rPr>
          <w:spacing w:val="-2"/>
          <w:sz w:val="26"/>
        </w:rPr>
        <w:t>своевременность.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21"/>
        </w:tabs>
        <w:ind w:right="282" w:firstLine="708"/>
        <w:rPr>
          <w:sz w:val="26"/>
        </w:rPr>
      </w:pPr>
      <w:r>
        <w:rPr>
          <w:sz w:val="26"/>
        </w:rPr>
        <w:t>Краткое описание методов на основании подготовленных матрицы дизайна и матрицы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 (в</w:t>
      </w:r>
      <w:r>
        <w:rPr>
          <w:spacing w:val="-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применения)</w:t>
      </w:r>
      <w:r>
        <w:rPr>
          <w:spacing w:val="-5"/>
          <w:sz w:val="26"/>
        </w:rPr>
        <w:t xml:space="preserve"> </w:t>
      </w:r>
      <w:r>
        <w:rPr>
          <w:sz w:val="26"/>
        </w:rPr>
        <w:t>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5"/>
          <w:sz w:val="26"/>
        </w:rPr>
        <w:t xml:space="preserve"> </w:t>
      </w:r>
      <w:r>
        <w:rPr>
          <w:sz w:val="26"/>
        </w:rPr>
        <w:t>включено</w:t>
      </w:r>
      <w:r>
        <w:rPr>
          <w:spacing w:val="-5"/>
          <w:sz w:val="26"/>
        </w:rPr>
        <w:t xml:space="preserve"> </w:t>
      </w:r>
      <w:r>
        <w:rPr>
          <w:sz w:val="26"/>
        </w:rPr>
        <w:t>в отчет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(заключение) по результатам стратегического аудита как самостоятельный раздел (приложение). В этой </w:t>
      </w:r>
      <w:r>
        <w:rPr>
          <w:sz w:val="26"/>
        </w:rPr>
        <w:lastRenderedPageBreak/>
        <w:t>части отчета (заключения) может быть описано, как выполненные аудиторские процедуры позволили достичь целей мероприятия, включая описание методов сбора данных, анализа данных,</w:t>
      </w:r>
      <w:r>
        <w:rPr>
          <w:spacing w:val="33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аудиторских</w:t>
      </w:r>
      <w:r>
        <w:rPr>
          <w:spacing w:val="34"/>
          <w:sz w:val="26"/>
        </w:rPr>
        <w:t xml:space="preserve"> </w:t>
      </w:r>
      <w:r>
        <w:rPr>
          <w:sz w:val="26"/>
        </w:rPr>
        <w:t>доказательств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34"/>
          <w:sz w:val="26"/>
        </w:rPr>
        <w:t xml:space="preserve"> </w:t>
      </w:r>
      <w:r>
        <w:rPr>
          <w:sz w:val="26"/>
        </w:rPr>
        <w:t>пр.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этой</w:t>
      </w:r>
      <w:r>
        <w:rPr>
          <w:spacing w:val="34"/>
          <w:sz w:val="26"/>
        </w:rPr>
        <w:t xml:space="preserve"> </w:t>
      </w:r>
      <w:r>
        <w:rPr>
          <w:sz w:val="26"/>
        </w:rPr>
        <w:t>части</w:t>
      </w:r>
      <w:r>
        <w:rPr>
          <w:spacing w:val="36"/>
          <w:sz w:val="26"/>
        </w:rPr>
        <w:t xml:space="preserve"> </w:t>
      </w:r>
      <w:r>
        <w:rPr>
          <w:sz w:val="26"/>
        </w:rPr>
        <w:t>также</w:t>
      </w:r>
      <w:r>
        <w:rPr>
          <w:spacing w:val="39"/>
          <w:sz w:val="26"/>
        </w:rPr>
        <w:t xml:space="preserve"> </w:t>
      </w:r>
      <w:r>
        <w:rPr>
          <w:sz w:val="26"/>
        </w:rPr>
        <w:t>могут</w:t>
      </w:r>
      <w:r>
        <w:rPr>
          <w:spacing w:val="33"/>
          <w:sz w:val="26"/>
        </w:rPr>
        <w:t xml:space="preserve"> </w:t>
      </w:r>
      <w:r>
        <w:rPr>
          <w:sz w:val="26"/>
        </w:rPr>
        <w:t>быть</w:t>
      </w:r>
    </w:p>
    <w:p w:rsidR="005639BB" w:rsidRDefault="005639BB">
      <w:pPr>
        <w:pStyle w:val="a5"/>
        <w:rPr>
          <w:sz w:val="26"/>
        </w:rPr>
        <w:sectPr w:rsidR="005639BB">
          <w:pgSz w:w="11910" w:h="16840"/>
          <w:pgMar w:top="1100" w:right="283" w:bottom="280" w:left="992" w:header="720" w:footer="720" w:gutter="0"/>
          <w:cols w:space="720"/>
        </w:sectPr>
      </w:pPr>
    </w:p>
    <w:p w:rsidR="005639BB" w:rsidRDefault="00CE2656">
      <w:pPr>
        <w:pStyle w:val="a3"/>
        <w:spacing w:before="74"/>
        <w:ind w:right="287" w:firstLine="0"/>
      </w:pPr>
      <w:r>
        <w:lastRenderedPageBreak/>
        <w:t>описаны допущения, сделанные при проведении стратегического аудита (например, построение выборок, применяемые методы, используемые критерии, а также ограничения методов и т.п.).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58"/>
        </w:tabs>
        <w:spacing w:before="1"/>
        <w:ind w:right="286" w:firstLine="708"/>
        <w:rPr>
          <w:sz w:val="26"/>
        </w:rPr>
      </w:pPr>
      <w:r>
        <w:rPr>
          <w:sz w:val="26"/>
        </w:rPr>
        <w:t>В отчете (заключении) могут быть дополнительно описаны ограничения и степень неопределенности, связанные с надежностью и достоверностью использованных данных в том случае, если данная информация важна для выводов и рекомендаций и данное описание необходимо, чтобы избежать неверной трактовки содержания отчета (заключения) его пользователями.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675"/>
        </w:tabs>
        <w:ind w:right="284" w:firstLine="708"/>
        <w:rPr>
          <w:sz w:val="26"/>
        </w:rPr>
      </w:pPr>
      <w:r>
        <w:rPr>
          <w:sz w:val="26"/>
        </w:rPr>
        <w:t>Подробность изложения информации должна быть достаточной для обеспечения понимания осведомленными пользователями отчетов (заключений) того, как рабочая группа (группа исполнителей) достигала цели/целей стратегического аудита.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639"/>
        </w:tabs>
        <w:ind w:right="286" w:firstLine="708"/>
        <w:rPr>
          <w:sz w:val="26"/>
        </w:rPr>
      </w:pPr>
      <w:r>
        <w:rPr>
          <w:sz w:val="26"/>
        </w:rPr>
        <w:t>Содержащиеся в отчете (заключении) выводы представляют большую ценность, если они ведут к системным (приоритетным) рекомендациям, убеждающим пользователей отчета (заключения) в необходимости принятия конкретных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управленческих решений и выполнения необходимых действий.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536"/>
        </w:tabs>
        <w:spacing w:before="1"/>
        <w:ind w:right="288" w:firstLine="708"/>
        <w:rPr>
          <w:sz w:val="26"/>
        </w:rPr>
      </w:pPr>
      <w:r>
        <w:rPr>
          <w:sz w:val="26"/>
        </w:rPr>
        <w:t>Системные (приоритетные) рекомендации по итогам стратегического аудита должны быть</w:t>
      </w:r>
      <w:r>
        <w:rPr>
          <w:spacing w:val="-1"/>
          <w:sz w:val="26"/>
        </w:rPr>
        <w:t xml:space="preserve"> </w:t>
      </w:r>
      <w:r>
        <w:rPr>
          <w:sz w:val="26"/>
        </w:rPr>
        <w:t>ориентированы на улучшения в конкретной области, быть достаточными для устранения причин и условий выявленных проблем.</w:t>
      </w:r>
    </w:p>
    <w:p w:rsidR="005639BB" w:rsidRDefault="00CE2656">
      <w:pPr>
        <w:pStyle w:val="a5"/>
        <w:numPr>
          <w:ilvl w:val="2"/>
          <w:numId w:val="1"/>
        </w:numPr>
        <w:tabs>
          <w:tab w:val="left" w:pos="1637"/>
        </w:tabs>
        <w:ind w:right="281" w:firstLine="708"/>
        <w:rPr>
          <w:sz w:val="26"/>
        </w:rPr>
      </w:pPr>
      <w:r>
        <w:rPr>
          <w:sz w:val="26"/>
        </w:rPr>
        <w:t>Качественные рекомендации являются адресными (адресованы объекту стратегического аудита, иным органам и организациям, обладающим полномочиями принимать решения и действовать), конкретными, реализуемыми, контролируемыми и экономически эффективными.</w:t>
      </w:r>
    </w:p>
    <w:p w:rsidR="005639BB" w:rsidRDefault="005639BB">
      <w:pPr>
        <w:pStyle w:val="a5"/>
        <w:rPr>
          <w:sz w:val="26"/>
        </w:rPr>
        <w:sectPr w:rsidR="005639BB">
          <w:pgSz w:w="11910" w:h="16840"/>
          <w:pgMar w:top="1100" w:right="283" w:bottom="280" w:left="992" w:header="720" w:footer="720" w:gutter="0"/>
          <w:cols w:space="720"/>
        </w:sectPr>
      </w:pPr>
    </w:p>
    <w:p w:rsidR="00E72EF5" w:rsidRPr="00E72EF5" w:rsidRDefault="00E72EF5" w:rsidP="00E72EF5">
      <w:pPr>
        <w:pStyle w:val="a3"/>
        <w:spacing w:before="1"/>
        <w:ind w:left="1206" w:right="1354" w:firstLine="0"/>
        <w:jc w:val="right"/>
      </w:pPr>
      <w:bookmarkStart w:id="6" w:name="_bookmark6"/>
      <w:bookmarkEnd w:id="6"/>
      <w:r w:rsidRPr="00E72EF5">
        <w:lastRenderedPageBreak/>
        <w:t>Приложение № 1</w:t>
      </w:r>
    </w:p>
    <w:p w:rsidR="00E72EF5" w:rsidRPr="00E72EF5" w:rsidRDefault="00E72EF5" w:rsidP="00E72EF5">
      <w:pPr>
        <w:pStyle w:val="a3"/>
        <w:spacing w:before="1"/>
        <w:ind w:left="1206" w:right="1354" w:firstLine="0"/>
        <w:jc w:val="right"/>
      </w:pPr>
    </w:p>
    <w:p w:rsidR="00E72EF5" w:rsidRPr="00E72EF5" w:rsidRDefault="00E72EF5" w:rsidP="00E72EF5">
      <w:pPr>
        <w:pStyle w:val="a3"/>
        <w:spacing w:before="1"/>
        <w:ind w:left="1206" w:right="1354" w:firstLine="0"/>
        <w:jc w:val="center"/>
      </w:pPr>
      <w:r w:rsidRPr="00E72EF5">
        <w:t>Примерная</w:t>
      </w:r>
      <w:r w:rsidRPr="00E72EF5">
        <w:rPr>
          <w:spacing w:val="-7"/>
        </w:rPr>
        <w:t xml:space="preserve"> </w:t>
      </w:r>
      <w:r w:rsidRPr="00E72EF5">
        <w:t>форма</w:t>
      </w:r>
      <w:r w:rsidRPr="00E72EF5">
        <w:rPr>
          <w:spacing w:val="-5"/>
        </w:rPr>
        <w:t xml:space="preserve"> </w:t>
      </w:r>
      <w:r w:rsidRPr="00E72EF5">
        <w:t>матрицы</w:t>
      </w:r>
      <w:r w:rsidRPr="00E72EF5">
        <w:rPr>
          <w:spacing w:val="-6"/>
        </w:rPr>
        <w:t xml:space="preserve"> </w:t>
      </w:r>
      <w:r w:rsidRPr="00E72EF5">
        <w:t>подготовительного</w:t>
      </w:r>
      <w:r w:rsidRPr="00E72EF5">
        <w:rPr>
          <w:spacing w:val="-8"/>
        </w:rPr>
        <w:t xml:space="preserve"> </w:t>
      </w:r>
      <w:r w:rsidRPr="00E72EF5">
        <w:t>этапа</w:t>
      </w:r>
      <w:r w:rsidRPr="00E72EF5">
        <w:rPr>
          <w:spacing w:val="-8"/>
        </w:rPr>
        <w:t xml:space="preserve"> </w:t>
      </w:r>
      <w:r w:rsidRPr="00E72EF5">
        <w:t>(матрицы</w:t>
      </w:r>
      <w:r w:rsidRPr="00E72EF5">
        <w:rPr>
          <w:spacing w:val="-4"/>
        </w:rPr>
        <w:t xml:space="preserve"> </w:t>
      </w:r>
      <w:r w:rsidRPr="00E72EF5">
        <w:t>дизайна) стратегического аудита</w:t>
      </w:r>
    </w:p>
    <w:p w:rsidR="00E72EF5" w:rsidRPr="00E72EF5" w:rsidRDefault="00E72EF5" w:rsidP="00E72EF5">
      <w:pPr>
        <w:pStyle w:val="a3"/>
        <w:spacing w:before="7"/>
        <w:ind w:left="0" w:firstLine="0"/>
        <w:jc w:val="left"/>
      </w:pPr>
    </w:p>
    <w:p w:rsidR="00E72EF5" w:rsidRPr="00E72EF5" w:rsidRDefault="00E72EF5" w:rsidP="00E72EF5">
      <w:pPr>
        <w:pStyle w:val="1"/>
        <w:ind w:right="145" w:firstLine="0"/>
        <w:jc w:val="center"/>
      </w:pPr>
      <w:r w:rsidRPr="00E72EF5">
        <w:t>Матрица</w:t>
      </w:r>
      <w:r w:rsidRPr="00E72EF5">
        <w:rPr>
          <w:spacing w:val="-14"/>
        </w:rPr>
        <w:t xml:space="preserve"> </w:t>
      </w:r>
      <w:r w:rsidRPr="00E72EF5">
        <w:t>подготовительного</w:t>
      </w:r>
      <w:r w:rsidRPr="00E72EF5">
        <w:rPr>
          <w:spacing w:val="-14"/>
        </w:rPr>
        <w:t xml:space="preserve"> </w:t>
      </w:r>
      <w:r w:rsidRPr="00E72EF5">
        <w:t>этапа</w:t>
      </w:r>
      <w:r w:rsidRPr="00E72EF5">
        <w:rPr>
          <w:spacing w:val="-14"/>
        </w:rPr>
        <w:t xml:space="preserve"> </w:t>
      </w:r>
      <w:r w:rsidRPr="00E72EF5">
        <w:t>(матрица</w:t>
      </w:r>
      <w:r w:rsidRPr="00E72EF5">
        <w:rPr>
          <w:spacing w:val="-14"/>
        </w:rPr>
        <w:t xml:space="preserve"> </w:t>
      </w:r>
      <w:r w:rsidRPr="00E72EF5">
        <w:rPr>
          <w:spacing w:val="-2"/>
        </w:rPr>
        <w:t>дизайна)</w:t>
      </w:r>
    </w:p>
    <w:p w:rsidR="00E72EF5" w:rsidRPr="00E72EF5" w:rsidRDefault="006923C6" w:rsidP="00E72EF5">
      <w:pPr>
        <w:pStyle w:val="a3"/>
        <w:spacing w:before="34"/>
        <w:ind w:left="0" w:firstLine="0"/>
        <w:jc w:val="left"/>
        <w:rPr>
          <w:b/>
          <w:sz w:val="20"/>
        </w:rPr>
      </w:pPr>
      <w:r>
        <w:rPr>
          <w:b/>
          <w:noProof/>
          <w:sz w:val="20"/>
        </w:rPr>
        <w:pict>
          <v:shape id="Graphic 2" o:spid="_x0000_s1026" style="position:absolute;margin-left:120pt;margin-top:14.4pt;width:383.3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6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" path="m,l4867315,e" filled="f" strokeweight=".18558mm">
            <v:path arrowok="t"/>
            <w10:wrap type="topAndBottom" anchorx="page"/>
          </v:shape>
        </w:pict>
      </w:r>
    </w:p>
    <w:p w:rsidR="00E72EF5" w:rsidRPr="00E72EF5" w:rsidRDefault="00E72EF5" w:rsidP="00E72EF5">
      <w:pPr>
        <w:ind w:left="-1" w:right="146"/>
        <w:jc w:val="center"/>
        <w:rPr>
          <w:sz w:val="20"/>
        </w:rPr>
      </w:pPr>
      <w:r w:rsidRPr="00E72EF5">
        <w:rPr>
          <w:spacing w:val="-2"/>
          <w:sz w:val="20"/>
        </w:rPr>
        <w:t>(наименование</w:t>
      </w:r>
      <w:r w:rsidRPr="00E72EF5">
        <w:rPr>
          <w:spacing w:val="7"/>
          <w:sz w:val="20"/>
        </w:rPr>
        <w:t xml:space="preserve"> </w:t>
      </w:r>
      <w:r w:rsidRPr="00E72EF5">
        <w:rPr>
          <w:spacing w:val="-2"/>
          <w:sz w:val="20"/>
        </w:rPr>
        <w:t>мероприятия)</w:t>
      </w:r>
    </w:p>
    <w:p w:rsidR="00E72EF5" w:rsidRDefault="00E72EF5" w:rsidP="00E72EF5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8"/>
        <w:gridCol w:w="1134"/>
        <w:gridCol w:w="1419"/>
        <w:gridCol w:w="1417"/>
        <w:gridCol w:w="1701"/>
        <w:gridCol w:w="1702"/>
        <w:gridCol w:w="1730"/>
      </w:tblGrid>
      <w:tr w:rsidR="00E72EF5" w:rsidTr="005104FD">
        <w:trPr>
          <w:trHeight w:val="770"/>
        </w:trPr>
        <w:tc>
          <w:tcPr>
            <w:tcW w:w="1338" w:type="dxa"/>
          </w:tcPr>
          <w:p w:rsidR="00E72EF5" w:rsidRDefault="00E72EF5" w:rsidP="005104FD">
            <w:pPr>
              <w:pStyle w:val="TableParagraph"/>
              <w:spacing w:before="55"/>
              <w:ind w:left="281"/>
              <w:rPr>
                <w:sz w:val="20"/>
              </w:rPr>
            </w:pPr>
            <w:r>
              <w:rPr>
                <w:spacing w:val="-2"/>
                <w:sz w:val="20"/>
              </w:rPr>
              <w:t>Гипотеза</w:t>
            </w:r>
          </w:p>
        </w:tc>
        <w:tc>
          <w:tcPr>
            <w:tcW w:w="1134" w:type="dxa"/>
          </w:tcPr>
          <w:p w:rsidR="00E72EF5" w:rsidRDefault="00E72EF5" w:rsidP="005104FD">
            <w:pPr>
              <w:pStyle w:val="TableParagraph"/>
              <w:spacing w:before="55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Критерий*</w:t>
            </w:r>
          </w:p>
        </w:tc>
        <w:tc>
          <w:tcPr>
            <w:tcW w:w="1419" w:type="dxa"/>
          </w:tcPr>
          <w:p w:rsidR="00E72EF5" w:rsidRDefault="00E72EF5" w:rsidP="005104FD">
            <w:pPr>
              <w:pStyle w:val="TableParagraph"/>
              <w:spacing w:before="55"/>
              <w:ind w:left="363"/>
              <w:rPr>
                <w:sz w:val="20"/>
              </w:rPr>
            </w:pPr>
            <w:r>
              <w:rPr>
                <w:spacing w:val="-2"/>
                <w:sz w:val="20"/>
              </w:rPr>
              <w:t>Методы</w:t>
            </w:r>
          </w:p>
        </w:tc>
        <w:tc>
          <w:tcPr>
            <w:tcW w:w="1417" w:type="dxa"/>
          </w:tcPr>
          <w:p w:rsidR="00E72EF5" w:rsidRDefault="00E72EF5" w:rsidP="005104FD">
            <w:pPr>
              <w:pStyle w:val="TableParagraph"/>
              <w:spacing w:before="55"/>
              <w:ind w:left="146"/>
              <w:rPr>
                <w:sz w:val="20"/>
              </w:rPr>
            </w:pPr>
            <w:r>
              <w:rPr>
                <w:spacing w:val="-2"/>
                <w:sz w:val="20"/>
              </w:rPr>
              <w:t>Ограничения</w:t>
            </w:r>
          </w:p>
        </w:tc>
        <w:tc>
          <w:tcPr>
            <w:tcW w:w="1701" w:type="dxa"/>
          </w:tcPr>
          <w:p w:rsidR="00E72EF5" w:rsidRDefault="00E72EF5" w:rsidP="005104FD">
            <w:pPr>
              <w:pStyle w:val="TableParagraph"/>
              <w:spacing w:before="54" w:line="259" w:lineRule="auto"/>
              <w:ind w:left="372" w:hanging="284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Предварительные результаты</w:t>
            </w:r>
          </w:p>
        </w:tc>
        <w:tc>
          <w:tcPr>
            <w:tcW w:w="1702" w:type="dxa"/>
          </w:tcPr>
          <w:p w:rsidR="00E72EF5" w:rsidRDefault="00E72EF5" w:rsidP="005104FD">
            <w:pPr>
              <w:pStyle w:val="TableParagraph"/>
              <w:spacing w:before="54" w:line="259" w:lineRule="auto"/>
              <w:ind w:left="520" w:hanging="432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Предварительные выводы</w:t>
            </w:r>
          </w:p>
        </w:tc>
        <w:tc>
          <w:tcPr>
            <w:tcW w:w="1730" w:type="dxa"/>
          </w:tcPr>
          <w:p w:rsidR="00E72EF5" w:rsidRDefault="00E72EF5" w:rsidP="005104FD">
            <w:pPr>
              <w:pStyle w:val="TableParagraph"/>
              <w:spacing w:before="54" w:line="259" w:lineRule="auto"/>
              <w:ind w:left="253" w:hanging="152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Предварительные рекомендации</w:t>
            </w:r>
          </w:p>
        </w:tc>
      </w:tr>
      <w:tr w:rsidR="00E72EF5" w:rsidTr="005104FD">
        <w:trPr>
          <w:trHeight w:val="1178"/>
        </w:trPr>
        <w:tc>
          <w:tcPr>
            <w:tcW w:w="10441" w:type="dxa"/>
            <w:gridSpan w:val="7"/>
          </w:tcPr>
          <w:p w:rsidR="00E72EF5" w:rsidRPr="005A4384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 w:rsidRPr="005A4384">
              <w:rPr>
                <w:sz w:val="20"/>
              </w:rPr>
              <w:t>Цель</w:t>
            </w:r>
            <w:r w:rsidRPr="005A4384">
              <w:rPr>
                <w:spacing w:val="-5"/>
                <w:sz w:val="20"/>
              </w:rPr>
              <w:t xml:space="preserve"> </w:t>
            </w:r>
            <w:r w:rsidRPr="005A4384">
              <w:rPr>
                <w:spacing w:val="-10"/>
                <w:sz w:val="20"/>
              </w:rPr>
              <w:t>1</w:t>
            </w:r>
          </w:p>
          <w:p w:rsidR="00E72EF5" w:rsidRPr="005A4384" w:rsidRDefault="00E72EF5" w:rsidP="005104FD">
            <w:pPr>
              <w:pStyle w:val="TableParagraph"/>
              <w:spacing w:before="177" w:line="261" w:lineRule="auto"/>
              <w:ind w:left="62" w:right="45"/>
              <w:rPr>
                <w:sz w:val="20"/>
              </w:rPr>
            </w:pPr>
            <w:r w:rsidRPr="005A4384">
              <w:rPr>
                <w:sz w:val="20"/>
              </w:rPr>
              <w:t>Вопрос 1 - вопрос, на который предполагается ответить в ходе контрольного мероприятия</w:t>
            </w:r>
            <w:r w:rsidR="00D01CE4">
              <w:rPr>
                <w:sz w:val="20"/>
              </w:rPr>
              <w:t>, экспертно-аналитического мероприятия</w:t>
            </w:r>
            <w:r w:rsidRPr="005A4384">
              <w:rPr>
                <w:sz w:val="20"/>
              </w:rPr>
              <w:t xml:space="preserve"> (конкретный, нейтральный, на него реалистично получить ответ)</w:t>
            </w:r>
          </w:p>
        </w:tc>
      </w:tr>
      <w:tr w:rsidR="00E72EF5" w:rsidTr="005104FD">
        <w:trPr>
          <w:trHeight w:val="2508"/>
        </w:trPr>
        <w:tc>
          <w:tcPr>
            <w:tcW w:w="1338" w:type="dxa"/>
          </w:tcPr>
          <w:p w:rsidR="00E72EF5" w:rsidRPr="005A4384" w:rsidRDefault="00E72EF5" w:rsidP="005104FD">
            <w:pPr>
              <w:pStyle w:val="TableParagraph"/>
              <w:spacing w:before="54" w:line="259" w:lineRule="auto"/>
              <w:ind w:left="62" w:right="75"/>
              <w:rPr>
                <w:sz w:val="20"/>
              </w:rPr>
            </w:pPr>
            <w:r w:rsidRPr="005A4384">
              <w:rPr>
                <w:spacing w:val="-2"/>
                <w:sz w:val="20"/>
              </w:rPr>
              <w:t xml:space="preserve">Предположен </w:t>
            </w:r>
            <w:r w:rsidRPr="005A4384">
              <w:rPr>
                <w:sz w:val="20"/>
              </w:rPr>
              <w:t>ие, которое проверяется</w:t>
            </w:r>
            <w:r w:rsidRPr="005A4384">
              <w:rPr>
                <w:spacing w:val="-13"/>
                <w:sz w:val="20"/>
              </w:rPr>
              <w:t xml:space="preserve"> </w:t>
            </w:r>
            <w:r w:rsidRPr="005A4384">
              <w:rPr>
                <w:sz w:val="20"/>
              </w:rPr>
              <w:t xml:space="preserve">в </w:t>
            </w:r>
            <w:r w:rsidRPr="005A4384">
              <w:rPr>
                <w:spacing w:val="-4"/>
                <w:sz w:val="20"/>
              </w:rPr>
              <w:t xml:space="preserve">ходе </w:t>
            </w:r>
            <w:r w:rsidRPr="005A4384"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1134" w:type="dxa"/>
          </w:tcPr>
          <w:p w:rsidR="00E72EF5" w:rsidRPr="005A4384" w:rsidRDefault="00E72EF5" w:rsidP="005104FD">
            <w:pPr>
              <w:pStyle w:val="TableParagraph"/>
              <w:spacing w:before="54" w:line="259" w:lineRule="auto"/>
              <w:ind w:left="62" w:right="60"/>
              <w:rPr>
                <w:sz w:val="20"/>
              </w:rPr>
            </w:pPr>
            <w:r w:rsidRPr="005A4384">
              <w:rPr>
                <w:spacing w:val="-2"/>
                <w:sz w:val="20"/>
              </w:rPr>
              <w:t xml:space="preserve">Правило, </w:t>
            </w:r>
            <w:r w:rsidRPr="005A4384">
              <w:rPr>
                <w:sz w:val="20"/>
              </w:rPr>
              <w:t xml:space="preserve">эталон для </w:t>
            </w:r>
            <w:r w:rsidRPr="005A4384">
              <w:rPr>
                <w:spacing w:val="-2"/>
                <w:sz w:val="20"/>
              </w:rPr>
              <w:t xml:space="preserve">принятия </w:t>
            </w:r>
            <w:r w:rsidRPr="005A4384">
              <w:rPr>
                <w:sz w:val="20"/>
              </w:rPr>
              <w:t>решения</w:t>
            </w:r>
            <w:r w:rsidRPr="005A4384">
              <w:rPr>
                <w:spacing w:val="-13"/>
                <w:sz w:val="20"/>
              </w:rPr>
              <w:t xml:space="preserve"> </w:t>
            </w:r>
            <w:r w:rsidRPr="005A4384">
              <w:rPr>
                <w:sz w:val="20"/>
              </w:rPr>
              <w:t xml:space="preserve">по </w:t>
            </w:r>
            <w:r w:rsidRPr="005A4384">
              <w:rPr>
                <w:spacing w:val="-2"/>
                <w:sz w:val="20"/>
              </w:rPr>
              <w:t>оценке</w:t>
            </w:r>
          </w:p>
        </w:tc>
        <w:tc>
          <w:tcPr>
            <w:tcW w:w="1419" w:type="dxa"/>
          </w:tcPr>
          <w:p w:rsidR="00E72EF5" w:rsidRPr="005A4384" w:rsidRDefault="00E72EF5" w:rsidP="005104FD">
            <w:pPr>
              <w:pStyle w:val="TableParagraph"/>
              <w:spacing w:before="54" w:line="259" w:lineRule="auto"/>
              <w:ind w:left="62" w:right="504"/>
              <w:rPr>
                <w:sz w:val="20"/>
              </w:rPr>
            </w:pPr>
            <w:r w:rsidRPr="005A4384">
              <w:rPr>
                <w:spacing w:val="-2"/>
                <w:sz w:val="20"/>
              </w:rPr>
              <w:t>Описание метода (набора методов), который</w:t>
            </w:r>
          </w:p>
          <w:p w:rsidR="00E72EF5" w:rsidRPr="005A4384" w:rsidRDefault="00E72EF5" w:rsidP="005104FD">
            <w:pPr>
              <w:pStyle w:val="TableParagraph"/>
              <w:spacing w:line="259" w:lineRule="auto"/>
              <w:ind w:left="62" w:right="133"/>
              <w:rPr>
                <w:sz w:val="20"/>
              </w:rPr>
            </w:pPr>
            <w:r w:rsidRPr="005A4384">
              <w:rPr>
                <w:spacing w:val="-2"/>
                <w:sz w:val="20"/>
              </w:rPr>
              <w:t xml:space="preserve">используется </w:t>
            </w:r>
            <w:r w:rsidRPr="005A4384">
              <w:rPr>
                <w:sz w:val="20"/>
              </w:rPr>
              <w:t>для</w:t>
            </w:r>
            <w:r w:rsidRPr="005A4384">
              <w:rPr>
                <w:spacing w:val="-13"/>
                <w:sz w:val="20"/>
              </w:rPr>
              <w:t xml:space="preserve"> </w:t>
            </w:r>
            <w:r w:rsidRPr="005A4384">
              <w:rPr>
                <w:sz w:val="20"/>
              </w:rPr>
              <w:t>ответа</w:t>
            </w:r>
            <w:r w:rsidRPr="005A4384">
              <w:rPr>
                <w:spacing w:val="-12"/>
                <w:sz w:val="20"/>
              </w:rPr>
              <w:t xml:space="preserve"> </w:t>
            </w:r>
            <w:r w:rsidRPr="005A4384">
              <w:rPr>
                <w:sz w:val="20"/>
              </w:rPr>
              <w:t xml:space="preserve">на </w:t>
            </w:r>
            <w:r w:rsidRPr="005A4384">
              <w:rPr>
                <w:spacing w:val="-2"/>
                <w:sz w:val="20"/>
              </w:rPr>
              <w:t>каждый вопрос</w:t>
            </w:r>
          </w:p>
        </w:tc>
        <w:tc>
          <w:tcPr>
            <w:tcW w:w="1417" w:type="dxa"/>
          </w:tcPr>
          <w:p w:rsidR="00E72EF5" w:rsidRPr="005A4384" w:rsidRDefault="00E72EF5" w:rsidP="005104FD">
            <w:pPr>
              <w:pStyle w:val="TableParagraph"/>
              <w:spacing w:before="54" w:line="259" w:lineRule="auto"/>
              <w:ind w:left="62" w:right="109"/>
              <w:rPr>
                <w:sz w:val="20"/>
              </w:rPr>
            </w:pPr>
            <w:r w:rsidRPr="005A4384">
              <w:rPr>
                <w:spacing w:val="-2"/>
                <w:sz w:val="20"/>
              </w:rPr>
              <w:t xml:space="preserve">Описание ограничений применяемых </w:t>
            </w:r>
            <w:r w:rsidRPr="005A4384">
              <w:rPr>
                <w:sz w:val="20"/>
              </w:rPr>
              <w:t>методов</w:t>
            </w:r>
            <w:r w:rsidRPr="005A4384">
              <w:rPr>
                <w:spacing w:val="-13"/>
                <w:sz w:val="20"/>
              </w:rPr>
              <w:t xml:space="preserve"> </w:t>
            </w:r>
            <w:r w:rsidRPr="005A4384">
              <w:rPr>
                <w:sz w:val="20"/>
              </w:rPr>
              <w:t xml:space="preserve">сбора и анализа </w:t>
            </w:r>
            <w:r w:rsidRPr="005A4384">
              <w:rPr>
                <w:spacing w:val="-2"/>
                <w:sz w:val="20"/>
              </w:rPr>
              <w:t>данных</w:t>
            </w:r>
          </w:p>
        </w:tc>
        <w:tc>
          <w:tcPr>
            <w:tcW w:w="1701" w:type="dxa"/>
          </w:tcPr>
          <w:p w:rsidR="00E72EF5" w:rsidRDefault="00E72EF5" w:rsidP="005104FD">
            <w:pPr>
              <w:pStyle w:val="TableParagraph"/>
              <w:spacing w:before="54" w:line="259" w:lineRule="auto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Предварительное описание результата</w:t>
            </w:r>
          </w:p>
        </w:tc>
        <w:tc>
          <w:tcPr>
            <w:tcW w:w="1702" w:type="dxa"/>
          </w:tcPr>
          <w:p w:rsidR="00E72EF5" w:rsidRPr="005A4384" w:rsidRDefault="00E72EF5" w:rsidP="005104FD">
            <w:pPr>
              <w:pStyle w:val="TableParagraph"/>
              <w:spacing w:before="54" w:line="259" w:lineRule="auto"/>
              <w:ind w:left="62"/>
              <w:rPr>
                <w:sz w:val="20"/>
              </w:rPr>
            </w:pPr>
            <w:r w:rsidRPr="005A4384">
              <w:rPr>
                <w:spacing w:val="-2"/>
                <w:sz w:val="20"/>
              </w:rPr>
              <w:t xml:space="preserve">Описание потенциальных </w:t>
            </w:r>
            <w:r w:rsidRPr="005A4384">
              <w:rPr>
                <w:sz w:val="20"/>
              </w:rPr>
              <w:t>выводов по</w:t>
            </w:r>
          </w:p>
          <w:p w:rsidR="00E72EF5" w:rsidRPr="005A4384" w:rsidRDefault="00E72EF5" w:rsidP="005104FD">
            <w:pPr>
              <w:pStyle w:val="TableParagraph"/>
              <w:spacing w:line="259" w:lineRule="auto"/>
              <w:ind w:left="62"/>
              <w:rPr>
                <w:sz w:val="20"/>
              </w:rPr>
            </w:pPr>
            <w:r w:rsidRPr="005A4384">
              <w:rPr>
                <w:sz w:val="20"/>
              </w:rPr>
              <w:t>каждой</w:t>
            </w:r>
            <w:r w:rsidRPr="005A4384">
              <w:rPr>
                <w:spacing w:val="-13"/>
                <w:sz w:val="20"/>
              </w:rPr>
              <w:t xml:space="preserve"> </w:t>
            </w:r>
            <w:r w:rsidRPr="005A4384">
              <w:rPr>
                <w:sz w:val="20"/>
              </w:rPr>
              <w:t>цели</w:t>
            </w:r>
            <w:r w:rsidRPr="005A4384">
              <w:rPr>
                <w:spacing w:val="-12"/>
                <w:sz w:val="20"/>
              </w:rPr>
              <w:t xml:space="preserve"> </w:t>
            </w:r>
            <w:r w:rsidRPr="005A4384">
              <w:rPr>
                <w:sz w:val="20"/>
              </w:rPr>
              <w:t xml:space="preserve">на </w:t>
            </w:r>
            <w:r w:rsidRPr="005A4384">
              <w:rPr>
                <w:spacing w:val="-2"/>
                <w:sz w:val="20"/>
              </w:rPr>
              <w:t>основе</w:t>
            </w:r>
          </w:p>
          <w:p w:rsidR="00E72EF5" w:rsidRDefault="00E72EF5" w:rsidP="005104FD">
            <w:pPr>
              <w:pStyle w:val="TableParagraph"/>
              <w:spacing w:line="261" w:lineRule="auto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ожидаемых результатов</w:t>
            </w:r>
          </w:p>
        </w:tc>
        <w:tc>
          <w:tcPr>
            <w:tcW w:w="1730" w:type="dxa"/>
          </w:tcPr>
          <w:p w:rsidR="00E72EF5" w:rsidRDefault="00E72EF5" w:rsidP="005104FD">
            <w:pPr>
              <w:pStyle w:val="TableParagraph"/>
              <w:spacing w:before="54" w:line="259" w:lineRule="auto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Предварительное описание рекомендаций</w:t>
            </w:r>
          </w:p>
        </w:tc>
      </w:tr>
      <w:tr w:rsidR="00E72EF5" w:rsidTr="005104FD">
        <w:trPr>
          <w:trHeight w:val="929"/>
        </w:trPr>
        <w:tc>
          <w:tcPr>
            <w:tcW w:w="10441" w:type="dxa"/>
            <w:gridSpan w:val="7"/>
          </w:tcPr>
          <w:p w:rsidR="00E72EF5" w:rsidRDefault="00E72EF5" w:rsidP="005104FD">
            <w:pPr>
              <w:pStyle w:val="TableParagraph"/>
              <w:spacing w:before="54"/>
              <w:ind w:left="62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  <w:p w:rsidR="00E72EF5" w:rsidRDefault="00E72EF5" w:rsidP="005104FD">
            <w:pPr>
              <w:pStyle w:val="TableParagraph"/>
              <w:spacing w:before="179"/>
              <w:ind w:left="62"/>
              <w:rPr>
                <w:sz w:val="20"/>
              </w:rPr>
            </w:pPr>
            <w:r>
              <w:rPr>
                <w:sz w:val="20"/>
              </w:rPr>
              <w:t>Вопрос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E72EF5" w:rsidTr="005104FD">
        <w:trPr>
          <w:trHeight w:val="522"/>
        </w:trPr>
        <w:tc>
          <w:tcPr>
            <w:tcW w:w="1338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134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419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417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701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702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730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  <w:tr w:rsidR="00E72EF5" w:rsidTr="005104FD">
        <w:trPr>
          <w:trHeight w:val="930"/>
        </w:trPr>
        <w:tc>
          <w:tcPr>
            <w:tcW w:w="10441" w:type="dxa"/>
            <w:gridSpan w:val="7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E72EF5" w:rsidRDefault="00E72EF5" w:rsidP="005104FD">
            <w:pPr>
              <w:pStyle w:val="TableParagraph"/>
              <w:spacing w:before="179"/>
              <w:ind w:left="62"/>
              <w:rPr>
                <w:sz w:val="20"/>
              </w:rPr>
            </w:pPr>
            <w:r>
              <w:rPr>
                <w:sz w:val="20"/>
              </w:rPr>
              <w:t>Вопрос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</w:tr>
      <w:tr w:rsidR="00E72EF5" w:rsidTr="005104FD">
        <w:trPr>
          <w:trHeight w:val="522"/>
        </w:trPr>
        <w:tc>
          <w:tcPr>
            <w:tcW w:w="1338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134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419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417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701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702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  <w:tc>
          <w:tcPr>
            <w:tcW w:w="1730" w:type="dxa"/>
          </w:tcPr>
          <w:p w:rsidR="00E72EF5" w:rsidRDefault="00E72EF5" w:rsidP="005104FD">
            <w:pPr>
              <w:pStyle w:val="TableParagraph"/>
              <w:spacing w:before="55"/>
              <w:ind w:left="62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</w:tbl>
    <w:p w:rsidR="00E72EF5" w:rsidRPr="005A4384" w:rsidRDefault="00E72EF5" w:rsidP="00E72EF5">
      <w:pPr>
        <w:pStyle w:val="a3"/>
        <w:spacing w:before="182"/>
      </w:pPr>
    </w:p>
    <w:p w:rsidR="00E72EF5" w:rsidRDefault="00E72EF5" w:rsidP="00A11C3F">
      <w:pPr>
        <w:pStyle w:val="a3"/>
        <w:spacing w:before="1" w:line="301" w:lineRule="exact"/>
      </w:pPr>
      <w:r w:rsidRPr="005A4384">
        <w:t xml:space="preserve">* </w:t>
      </w:r>
      <w:r>
        <w:t>Базовые</w:t>
      </w:r>
      <w:r w:rsidRPr="005A4384">
        <w:t xml:space="preserve"> критерии:</w:t>
      </w:r>
    </w:p>
    <w:p w:rsidR="00E72EF5" w:rsidRPr="005A4384" w:rsidRDefault="00E72EF5" w:rsidP="00E72EF5">
      <w:pPr>
        <w:pStyle w:val="a5"/>
        <w:numPr>
          <w:ilvl w:val="0"/>
          <w:numId w:val="6"/>
        </w:numPr>
        <w:tabs>
          <w:tab w:val="left" w:pos="990"/>
        </w:tabs>
        <w:spacing w:line="298" w:lineRule="exact"/>
        <w:ind w:left="990" w:hanging="281"/>
        <w:rPr>
          <w:sz w:val="26"/>
          <w:szCs w:val="26"/>
        </w:rPr>
      </w:pPr>
      <w:r w:rsidRPr="005A4384">
        <w:rPr>
          <w:sz w:val="26"/>
          <w:szCs w:val="26"/>
        </w:rPr>
        <w:t>запланированные результаты достигнуты (базовый критерий 1);</w:t>
      </w:r>
    </w:p>
    <w:p w:rsidR="00E72EF5" w:rsidRPr="005A4384" w:rsidRDefault="00E72EF5" w:rsidP="00E72EF5">
      <w:pPr>
        <w:pStyle w:val="a5"/>
        <w:numPr>
          <w:ilvl w:val="0"/>
          <w:numId w:val="6"/>
        </w:numPr>
        <w:tabs>
          <w:tab w:val="left" w:pos="1043"/>
        </w:tabs>
        <w:ind w:left="142" w:right="280" w:firstLine="568"/>
        <w:rPr>
          <w:sz w:val="26"/>
          <w:szCs w:val="26"/>
        </w:rPr>
      </w:pPr>
      <w:r w:rsidRPr="005A4384">
        <w:rPr>
          <w:sz w:val="26"/>
          <w:szCs w:val="26"/>
        </w:rPr>
        <w:t>объем использованных ресурсов не превышает первоначально запланированный объем (базовый критерий 2);</w:t>
      </w:r>
    </w:p>
    <w:p w:rsidR="00E72EF5" w:rsidRPr="005A4384" w:rsidRDefault="00E72EF5" w:rsidP="00E72EF5">
      <w:pPr>
        <w:pStyle w:val="a5"/>
        <w:numPr>
          <w:ilvl w:val="0"/>
          <w:numId w:val="6"/>
        </w:numPr>
        <w:tabs>
          <w:tab w:val="left" w:pos="1055"/>
        </w:tabs>
        <w:ind w:left="142" w:right="281" w:firstLine="568"/>
        <w:rPr>
          <w:sz w:val="26"/>
          <w:szCs w:val="26"/>
        </w:rPr>
      </w:pPr>
      <w:r w:rsidRPr="005A4384">
        <w:rPr>
          <w:sz w:val="26"/>
          <w:szCs w:val="26"/>
        </w:rPr>
        <w:t>при оценке результативности – возможность добиться лучших результатов (по количеству и (или) качеству; принципиально иных результатов, в том числе для полноценного использования выгодоприобретателями) за счет использованных ресурсов или альтернативных ресурсов отсутствует (базовый критерий 3А);</w:t>
      </w:r>
    </w:p>
    <w:p w:rsidR="00E72EF5" w:rsidRDefault="00E72EF5" w:rsidP="00E72EF5">
      <w:pPr>
        <w:pStyle w:val="a3"/>
        <w:ind w:left="142" w:right="280" w:firstLine="568"/>
      </w:pPr>
      <w:r>
        <w:t>при оценке экономности – возможность использования меньшего ресурса для достижения полученного результата отсутствует (базовый критерий 3Б);</w:t>
      </w:r>
    </w:p>
    <w:p w:rsidR="00E72EF5" w:rsidRPr="005A4384" w:rsidRDefault="00E72EF5" w:rsidP="00E72EF5">
      <w:pPr>
        <w:pStyle w:val="a5"/>
        <w:numPr>
          <w:ilvl w:val="0"/>
          <w:numId w:val="6"/>
        </w:numPr>
        <w:tabs>
          <w:tab w:val="left" w:pos="1041"/>
        </w:tabs>
        <w:ind w:left="142" w:right="280" w:firstLine="568"/>
        <w:rPr>
          <w:sz w:val="26"/>
          <w:szCs w:val="26"/>
        </w:rPr>
      </w:pPr>
      <w:r w:rsidRPr="005A4384">
        <w:rPr>
          <w:sz w:val="26"/>
          <w:szCs w:val="26"/>
        </w:rPr>
        <w:t>необходимость дополнительных ресурсов для достижения запланированных или лучших, чем запланировано, результатов (по количеству и (или) качеству; принципиально иных результатов, в том числе для полноценного использования выгодоприобретателями) отсутствует (далее – базовый критерий 4);</w:t>
      </w:r>
    </w:p>
    <w:p w:rsidR="00E72EF5" w:rsidRPr="005A4384" w:rsidRDefault="00E72EF5" w:rsidP="00E72EF5">
      <w:pPr>
        <w:pStyle w:val="a5"/>
        <w:numPr>
          <w:ilvl w:val="0"/>
          <w:numId w:val="6"/>
        </w:numPr>
        <w:tabs>
          <w:tab w:val="left" w:pos="1109"/>
        </w:tabs>
        <w:ind w:left="142" w:right="280" w:firstLine="568"/>
        <w:rPr>
          <w:sz w:val="26"/>
          <w:szCs w:val="26"/>
        </w:rPr>
      </w:pPr>
      <w:r w:rsidRPr="005A4384">
        <w:rPr>
          <w:sz w:val="26"/>
          <w:szCs w:val="26"/>
        </w:rPr>
        <w:t xml:space="preserve">достижение конечных результатов и (или) итоговых эффектов обусловлено воздействием (вкладом) непосредственных результатов, получаемых за счет использования </w:t>
      </w:r>
      <w:r w:rsidRPr="005A4384">
        <w:rPr>
          <w:sz w:val="26"/>
          <w:szCs w:val="26"/>
        </w:rPr>
        <w:lastRenderedPageBreak/>
        <w:t>объектами аудита эффективности областных и иных ресурсов (далее – базовый критерий 5).</w:t>
      </w:r>
    </w:p>
    <w:p w:rsidR="00E72EF5" w:rsidRDefault="00E72EF5" w:rsidP="00E72EF5">
      <w:pPr>
        <w:pStyle w:val="a5"/>
        <w:rPr>
          <w:sz w:val="26"/>
          <w:szCs w:val="26"/>
        </w:rPr>
      </w:pPr>
    </w:p>
    <w:p w:rsidR="00E72EF5" w:rsidRDefault="00E72EF5" w:rsidP="00D01CE4">
      <w:pPr>
        <w:pStyle w:val="a3"/>
        <w:spacing w:before="73"/>
        <w:ind w:left="142" w:firstLine="568"/>
      </w:pPr>
      <w:r>
        <w:t>Базовые</w:t>
      </w:r>
      <w:r w:rsidRPr="005A4384">
        <w:t xml:space="preserve"> </w:t>
      </w:r>
      <w:r>
        <w:t>критерии</w:t>
      </w:r>
      <w:r w:rsidRPr="005A4384">
        <w:t xml:space="preserve"> </w:t>
      </w:r>
      <w:r>
        <w:t>применяются</w:t>
      </w:r>
      <w:r w:rsidRPr="005A4384">
        <w:t xml:space="preserve"> </w:t>
      </w:r>
      <w:r>
        <w:t>с</w:t>
      </w:r>
      <w:r w:rsidRPr="005A4384">
        <w:t xml:space="preserve"> </w:t>
      </w:r>
      <w:r>
        <w:t>учетом</w:t>
      </w:r>
      <w:r w:rsidRPr="005A4384">
        <w:t xml:space="preserve"> </w:t>
      </w:r>
      <w:r>
        <w:t xml:space="preserve">следующих </w:t>
      </w:r>
      <w:r w:rsidRPr="005A4384">
        <w:t>особенностей:</w:t>
      </w:r>
    </w:p>
    <w:p w:rsidR="00E72EF5" w:rsidRPr="005A4384" w:rsidRDefault="00E72EF5" w:rsidP="00D01CE4">
      <w:pPr>
        <w:pStyle w:val="a5"/>
        <w:numPr>
          <w:ilvl w:val="1"/>
          <w:numId w:val="6"/>
        </w:numPr>
        <w:tabs>
          <w:tab w:val="left" w:pos="859"/>
        </w:tabs>
        <w:spacing w:line="299" w:lineRule="exact"/>
        <w:ind w:left="859" w:hanging="150"/>
        <w:rPr>
          <w:sz w:val="26"/>
          <w:szCs w:val="26"/>
        </w:rPr>
      </w:pPr>
      <w:r w:rsidRPr="005A4384">
        <w:rPr>
          <w:sz w:val="26"/>
          <w:szCs w:val="26"/>
        </w:rPr>
        <w:t>базовые критерии 1, 3А и (или) 3Б применяются в обязательном порядке;</w:t>
      </w:r>
    </w:p>
    <w:p w:rsidR="00E72EF5" w:rsidRPr="005A4384" w:rsidRDefault="00E72EF5" w:rsidP="00D01CE4">
      <w:pPr>
        <w:pStyle w:val="a5"/>
        <w:numPr>
          <w:ilvl w:val="1"/>
          <w:numId w:val="6"/>
        </w:numPr>
        <w:tabs>
          <w:tab w:val="left" w:pos="879"/>
        </w:tabs>
        <w:ind w:right="280" w:firstLine="568"/>
        <w:rPr>
          <w:sz w:val="26"/>
          <w:szCs w:val="26"/>
        </w:rPr>
      </w:pPr>
      <w:r w:rsidRPr="005A4384">
        <w:rPr>
          <w:sz w:val="26"/>
          <w:szCs w:val="26"/>
        </w:rPr>
        <w:t>базовые критерии 2, 4 и 5 применяются при необходимости с учетом особенностей проведения конкретного контрольного мероприятия.</w:t>
      </w:r>
    </w:p>
    <w:p w:rsidR="00E72EF5" w:rsidRDefault="00E72EF5" w:rsidP="00D01CE4">
      <w:pPr>
        <w:pStyle w:val="a3"/>
        <w:spacing w:before="1"/>
      </w:pPr>
      <w:r>
        <w:t>Базовые</w:t>
      </w:r>
      <w:r w:rsidRPr="005A4384">
        <w:t xml:space="preserve"> </w:t>
      </w:r>
      <w:r>
        <w:t>критерии</w:t>
      </w:r>
      <w:r w:rsidRPr="005A4384">
        <w:t xml:space="preserve"> </w:t>
      </w:r>
      <w:r>
        <w:t>могут</w:t>
      </w:r>
      <w:r w:rsidRPr="005A4384">
        <w:t xml:space="preserve"> </w:t>
      </w:r>
      <w:r>
        <w:t>быть</w:t>
      </w:r>
      <w:r w:rsidRPr="005A4384">
        <w:t xml:space="preserve"> </w:t>
      </w:r>
      <w:r>
        <w:t>модифицированы</w:t>
      </w:r>
      <w:r w:rsidRPr="005A4384">
        <w:t xml:space="preserve"> </w:t>
      </w:r>
      <w:r>
        <w:t>в</w:t>
      </w:r>
      <w:r w:rsidRPr="005A4384">
        <w:t xml:space="preserve"> </w:t>
      </w:r>
      <w:r>
        <w:t>критерии</w:t>
      </w:r>
      <w:r w:rsidRPr="005A4384">
        <w:t xml:space="preserve"> </w:t>
      </w:r>
      <w:r>
        <w:t>в</w:t>
      </w:r>
      <w:r w:rsidRPr="005A4384">
        <w:t xml:space="preserve"> виде:</w:t>
      </w:r>
    </w:p>
    <w:p w:rsidR="00E72EF5" w:rsidRPr="005A4384" w:rsidRDefault="00E72EF5" w:rsidP="00D01CE4">
      <w:pPr>
        <w:pStyle w:val="a5"/>
        <w:numPr>
          <w:ilvl w:val="1"/>
          <w:numId w:val="6"/>
        </w:numPr>
        <w:tabs>
          <w:tab w:val="left" w:pos="831"/>
        </w:tabs>
        <w:spacing w:before="4" w:line="237" w:lineRule="auto"/>
        <w:ind w:right="279" w:firstLine="568"/>
        <w:rPr>
          <w:sz w:val="26"/>
          <w:szCs w:val="26"/>
        </w:rPr>
      </w:pPr>
      <w:r w:rsidRPr="005A4384">
        <w:rPr>
          <w:sz w:val="26"/>
          <w:szCs w:val="26"/>
        </w:rPr>
        <w:t>требуемого состояния или ожидания в отношении значений конкретных показателей (индикаторов), отражающих достижение результатов или использование ресурсов;</w:t>
      </w:r>
    </w:p>
    <w:p w:rsidR="00E72EF5" w:rsidRPr="005A4384" w:rsidRDefault="00E72EF5" w:rsidP="00D01CE4">
      <w:pPr>
        <w:pStyle w:val="a5"/>
        <w:numPr>
          <w:ilvl w:val="1"/>
          <w:numId w:val="6"/>
        </w:numPr>
        <w:tabs>
          <w:tab w:val="left" w:pos="952"/>
        </w:tabs>
        <w:spacing w:before="7" w:line="237" w:lineRule="auto"/>
        <w:ind w:right="280" w:firstLine="568"/>
        <w:rPr>
          <w:sz w:val="26"/>
          <w:szCs w:val="26"/>
        </w:rPr>
      </w:pPr>
      <w:r w:rsidRPr="005A4384">
        <w:rPr>
          <w:sz w:val="26"/>
          <w:szCs w:val="26"/>
        </w:rPr>
        <w:t>требуемого обобщенного состояния или ожидания в отношении ресурсов и результатов.</w:t>
      </w:r>
    </w:p>
    <w:p w:rsidR="00E72EF5" w:rsidRPr="005A4384" w:rsidRDefault="00E72EF5" w:rsidP="00D01CE4">
      <w:pPr>
        <w:ind w:left="-142" w:firstLine="708"/>
        <w:contextualSpacing/>
        <w:jc w:val="both"/>
        <w:rPr>
          <w:sz w:val="26"/>
          <w:szCs w:val="26"/>
        </w:rPr>
      </w:pPr>
    </w:p>
    <w:p w:rsidR="00E72EF5" w:rsidRPr="005A4384" w:rsidRDefault="00E72EF5" w:rsidP="00E72EF5">
      <w:pPr>
        <w:pStyle w:val="a5"/>
        <w:rPr>
          <w:sz w:val="26"/>
          <w:szCs w:val="26"/>
        </w:rPr>
        <w:sectPr w:rsidR="00E72EF5" w:rsidRPr="005A4384">
          <w:headerReference w:type="default" r:id="rId9"/>
          <w:pgSz w:w="11910" w:h="16840"/>
          <w:pgMar w:top="1040" w:right="283" w:bottom="280" w:left="992" w:header="0" w:footer="0" w:gutter="0"/>
          <w:cols w:space="720"/>
        </w:sectPr>
      </w:pPr>
    </w:p>
    <w:p w:rsidR="005639BB" w:rsidRPr="00EA6984" w:rsidRDefault="005639BB">
      <w:pPr>
        <w:pStyle w:val="a3"/>
        <w:spacing w:before="33"/>
        <w:ind w:left="0" w:firstLine="0"/>
        <w:jc w:val="left"/>
      </w:pPr>
    </w:p>
    <w:p w:rsidR="005639BB" w:rsidRPr="00EA6984" w:rsidRDefault="00CE2656">
      <w:pPr>
        <w:pStyle w:val="a3"/>
        <w:ind w:left="0" w:right="848" w:firstLine="0"/>
        <w:jc w:val="right"/>
      </w:pPr>
      <w:bookmarkStart w:id="7" w:name="_bookmark8"/>
      <w:bookmarkEnd w:id="7"/>
      <w:r w:rsidRPr="00EA6984">
        <w:t>Приложение</w:t>
      </w:r>
      <w:r w:rsidRPr="00EA6984">
        <w:rPr>
          <w:spacing w:val="-16"/>
        </w:rPr>
        <w:t xml:space="preserve"> </w:t>
      </w:r>
      <w:r w:rsidR="00EA6984">
        <w:rPr>
          <w:spacing w:val="-16"/>
        </w:rPr>
        <w:t xml:space="preserve">№ </w:t>
      </w:r>
      <w:r w:rsidR="00EA6984" w:rsidRPr="00EA6984">
        <w:rPr>
          <w:spacing w:val="-10"/>
        </w:rPr>
        <w:t>2</w:t>
      </w:r>
    </w:p>
    <w:p w:rsidR="005639BB" w:rsidRPr="00EA6984" w:rsidRDefault="005639BB">
      <w:pPr>
        <w:pStyle w:val="a3"/>
        <w:spacing w:before="162"/>
        <w:ind w:left="0" w:firstLine="0"/>
        <w:jc w:val="left"/>
        <w:rPr>
          <w:sz w:val="28"/>
        </w:rPr>
      </w:pPr>
    </w:p>
    <w:p w:rsidR="005639BB" w:rsidRPr="00EA6984" w:rsidRDefault="00CE2656">
      <w:pPr>
        <w:ind w:left="3604"/>
        <w:rPr>
          <w:b/>
          <w:sz w:val="28"/>
        </w:rPr>
      </w:pPr>
      <w:bookmarkStart w:id="8" w:name="_bookmark9"/>
      <w:bookmarkEnd w:id="8"/>
      <w:r w:rsidRPr="00EA6984">
        <w:rPr>
          <w:b/>
          <w:sz w:val="28"/>
        </w:rPr>
        <w:t>Матрица</w:t>
      </w:r>
      <w:r w:rsidRPr="00EA6984">
        <w:rPr>
          <w:b/>
          <w:spacing w:val="-6"/>
          <w:sz w:val="28"/>
        </w:rPr>
        <w:t xml:space="preserve"> </w:t>
      </w:r>
      <w:r w:rsidRPr="00EA6984">
        <w:rPr>
          <w:b/>
          <w:sz w:val="28"/>
        </w:rPr>
        <w:t>результатов</w:t>
      </w:r>
      <w:r w:rsidRPr="00EA6984">
        <w:rPr>
          <w:b/>
          <w:spacing w:val="-8"/>
          <w:sz w:val="28"/>
        </w:rPr>
        <w:t xml:space="preserve"> </w:t>
      </w:r>
      <w:r w:rsidRPr="00EA6984">
        <w:rPr>
          <w:b/>
          <w:sz w:val="28"/>
        </w:rPr>
        <w:t>(по</w:t>
      </w:r>
      <w:r w:rsidRPr="00EA6984">
        <w:rPr>
          <w:b/>
          <w:spacing w:val="-6"/>
          <w:sz w:val="28"/>
        </w:rPr>
        <w:t xml:space="preserve"> </w:t>
      </w:r>
      <w:r w:rsidRPr="00EA6984">
        <w:rPr>
          <w:b/>
          <w:sz w:val="28"/>
        </w:rPr>
        <w:t>каждому</w:t>
      </w:r>
      <w:r w:rsidRPr="00EA6984">
        <w:rPr>
          <w:b/>
          <w:spacing w:val="-6"/>
          <w:sz w:val="28"/>
        </w:rPr>
        <w:t xml:space="preserve"> </w:t>
      </w:r>
      <w:r w:rsidRPr="00EA6984">
        <w:rPr>
          <w:b/>
          <w:sz w:val="28"/>
        </w:rPr>
        <w:t>вопросу</w:t>
      </w:r>
      <w:r w:rsidRPr="00EA6984">
        <w:rPr>
          <w:b/>
          <w:spacing w:val="-4"/>
          <w:sz w:val="28"/>
        </w:rPr>
        <w:t xml:space="preserve"> </w:t>
      </w:r>
      <w:r w:rsidRPr="00EA6984">
        <w:rPr>
          <w:b/>
          <w:spacing w:val="-2"/>
          <w:sz w:val="28"/>
        </w:rPr>
        <w:t>мероприятия)</w:t>
      </w:r>
    </w:p>
    <w:p w:rsidR="005639BB" w:rsidRPr="00EA6984" w:rsidRDefault="005639BB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9"/>
        <w:gridCol w:w="2127"/>
        <w:gridCol w:w="2128"/>
        <w:gridCol w:w="2128"/>
        <w:gridCol w:w="2267"/>
        <w:gridCol w:w="1423"/>
        <w:gridCol w:w="1559"/>
        <w:gridCol w:w="1703"/>
      </w:tblGrid>
      <w:tr w:rsidR="00EA6984" w:rsidRPr="00EA6984">
        <w:trPr>
          <w:trHeight w:val="480"/>
        </w:trPr>
        <w:tc>
          <w:tcPr>
            <w:tcW w:w="10489" w:type="dxa"/>
            <w:gridSpan w:val="5"/>
          </w:tcPr>
          <w:p w:rsidR="005639BB" w:rsidRPr="00EA6984" w:rsidRDefault="00CE2656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 w:rsidRPr="00EA6984">
              <w:rPr>
                <w:sz w:val="24"/>
              </w:rPr>
              <w:t>Результат</w:t>
            </w:r>
            <w:r w:rsidRPr="00EA6984">
              <w:rPr>
                <w:spacing w:val="-3"/>
                <w:sz w:val="24"/>
              </w:rPr>
              <w:t xml:space="preserve"> </w:t>
            </w:r>
            <w:r w:rsidRPr="00EA6984">
              <w:rPr>
                <w:sz w:val="24"/>
              </w:rPr>
              <w:t>(Р)</w:t>
            </w:r>
            <w:r w:rsidRPr="00EA6984">
              <w:rPr>
                <w:spacing w:val="-3"/>
                <w:sz w:val="24"/>
              </w:rPr>
              <w:t xml:space="preserve"> </w:t>
            </w:r>
            <w:r w:rsidRPr="00EA6984">
              <w:rPr>
                <w:sz w:val="24"/>
              </w:rPr>
              <w:t>=</w:t>
            </w:r>
            <w:r w:rsidRPr="00EA6984">
              <w:rPr>
                <w:spacing w:val="-4"/>
                <w:sz w:val="24"/>
              </w:rPr>
              <w:t xml:space="preserve"> </w:t>
            </w:r>
            <w:r w:rsidRPr="00EA6984">
              <w:rPr>
                <w:spacing w:val="-5"/>
                <w:sz w:val="24"/>
              </w:rPr>
              <w:t>...</w:t>
            </w:r>
          </w:p>
        </w:tc>
        <w:tc>
          <w:tcPr>
            <w:tcW w:w="1423" w:type="dxa"/>
            <w:vMerge w:val="restart"/>
          </w:tcPr>
          <w:p w:rsidR="005639BB" w:rsidRPr="00EA6984" w:rsidRDefault="00CE2656">
            <w:pPr>
              <w:pStyle w:val="TableParagraph"/>
              <w:spacing w:before="93"/>
              <w:ind w:left="230" w:right="223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>Хорошие практики</w:t>
            </w:r>
          </w:p>
        </w:tc>
        <w:tc>
          <w:tcPr>
            <w:tcW w:w="1559" w:type="dxa"/>
            <w:vMerge w:val="restart"/>
          </w:tcPr>
          <w:p w:rsidR="005639BB" w:rsidRPr="00EA6984" w:rsidRDefault="00CE2656">
            <w:pPr>
              <w:pStyle w:val="TableParagraph"/>
              <w:spacing w:before="93"/>
              <w:ind w:left="709" w:right="24" w:hanging="610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>Реком</w:t>
            </w:r>
            <w:r w:rsidR="00D01CE4">
              <w:rPr>
                <w:spacing w:val="-2"/>
                <w:sz w:val="24"/>
              </w:rPr>
              <w:t>енда</w:t>
            </w:r>
            <w:r w:rsidR="0048664F">
              <w:rPr>
                <w:spacing w:val="-2"/>
                <w:sz w:val="24"/>
              </w:rPr>
              <w:t xml:space="preserve">-    </w:t>
            </w:r>
            <w:r w:rsidRPr="00EA6984">
              <w:rPr>
                <w:spacing w:val="-2"/>
                <w:sz w:val="24"/>
              </w:rPr>
              <w:t>ци</w:t>
            </w:r>
            <w:r w:rsidRPr="00EA6984">
              <w:rPr>
                <w:spacing w:val="-10"/>
                <w:sz w:val="24"/>
              </w:rPr>
              <w:t>и</w:t>
            </w:r>
          </w:p>
        </w:tc>
        <w:tc>
          <w:tcPr>
            <w:tcW w:w="1703" w:type="dxa"/>
            <w:vMerge w:val="restart"/>
          </w:tcPr>
          <w:p w:rsidR="005639BB" w:rsidRPr="00EA6984" w:rsidRDefault="00CE2656">
            <w:pPr>
              <w:pStyle w:val="TableParagraph"/>
              <w:spacing w:before="93"/>
              <w:ind w:right="1"/>
              <w:jc w:val="center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Потенциальная ценность </w:t>
            </w:r>
            <w:r w:rsidRPr="00EA6984">
              <w:rPr>
                <w:sz w:val="24"/>
              </w:rPr>
              <w:t xml:space="preserve">результатов и </w:t>
            </w:r>
            <w:r w:rsidRPr="00EA6984">
              <w:rPr>
                <w:spacing w:val="-2"/>
                <w:sz w:val="24"/>
              </w:rPr>
              <w:t>рекомендаций</w:t>
            </w:r>
          </w:p>
        </w:tc>
      </w:tr>
      <w:tr w:rsidR="00EA6984" w:rsidRPr="00EA6984">
        <w:trPr>
          <w:trHeight w:val="817"/>
        </w:trPr>
        <w:tc>
          <w:tcPr>
            <w:tcW w:w="1839" w:type="dxa"/>
          </w:tcPr>
          <w:p w:rsidR="005639BB" w:rsidRPr="00EA6984" w:rsidRDefault="00CE2656">
            <w:pPr>
              <w:pStyle w:val="TableParagraph"/>
              <w:spacing w:before="123"/>
              <w:ind w:left="744" w:right="579" w:hanging="149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факты </w:t>
            </w:r>
            <w:r w:rsidRPr="00EA6984">
              <w:rPr>
                <w:spacing w:val="-4"/>
                <w:sz w:val="24"/>
              </w:rPr>
              <w:t>(Ф)</w:t>
            </w:r>
          </w:p>
        </w:tc>
        <w:tc>
          <w:tcPr>
            <w:tcW w:w="2127" w:type="dxa"/>
          </w:tcPr>
          <w:p w:rsidR="005639BB" w:rsidRPr="00EA6984" w:rsidRDefault="00CE2656">
            <w:pPr>
              <w:pStyle w:val="TableParagraph"/>
              <w:spacing w:before="123"/>
              <w:ind w:left="901" w:right="575" w:hanging="317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критерий </w:t>
            </w:r>
            <w:r w:rsidRPr="00EA6984">
              <w:rPr>
                <w:spacing w:val="-4"/>
                <w:sz w:val="24"/>
              </w:rPr>
              <w:t>(К)</w:t>
            </w:r>
          </w:p>
        </w:tc>
        <w:tc>
          <w:tcPr>
            <w:tcW w:w="2128" w:type="dxa"/>
          </w:tcPr>
          <w:p w:rsidR="005639BB" w:rsidRPr="00EA6984" w:rsidRDefault="00CE2656">
            <w:pPr>
              <w:pStyle w:val="TableParagraph"/>
              <w:spacing w:before="123"/>
              <w:ind w:left="901" w:right="29" w:hanging="615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доказательство </w:t>
            </w:r>
            <w:r w:rsidRPr="00EA6984">
              <w:rPr>
                <w:spacing w:val="-4"/>
                <w:sz w:val="24"/>
              </w:rPr>
              <w:t>(Д)</w:t>
            </w:r>
          </w:p>
        </w:tc>
        <w:tc>
          <w:tcPr>
            <w:tcW w:w="2128" w:type="dxa"/>
          </w:tcPr>
          <w:p w:rsidR="005639BB" w:rsidRPr="00EA6984" w:rsidRDefault="00CE2656">
            <w:pPr>
              <w:pStyle w:val="TableParagraph"/>
              <w:spacing w:before="123"/>
              <w:ind w:left="893" w:right="29" w:hanging="586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первопричины </w:t>
            </w:r>
            <w:r w:rsidRPr="00EA6984">
              <w:rPr>
                <w:spacing w:val="-4"/>
                <w:sz w:val="24"/>
              </w:rPr>
              <w:t>(П)</w:t>
            </w:r>
          </w:p>
        </w:tc>
        <w:tc>
          <w:tcPr>
            <w:tcW w:w="2267" w:type="dxa"/>
          </w:tcPr>
          <w:p w:rsidR="005639BB" w:rsidRPr="00EA6984" w:rsidRDefault="00CE2656">
            <w:pPr>
              <w:pStyle w:val="TableParagraph"/>
              <w:spacing w:before="263"/>
              <w:ind w:left="496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</w:tr>
      <w:tr w:rsidR="00EA6984" w:rsidRPr="00EA6984">
        <w:trPr>
          <w:trHeight w:val="1851"/>
        </w:trPr>
        <w:tc>
          <w:tcPr>
            <w:tcW w:w="1839" w:type="dxa"/>
            <w:tcBorders>
              <w:bottom w:val="nil"/>
            </w:tcBorders>
          </w:tcPr>
          <w:p w:rsidR="005639BB" w:rsidRPr="00EA6984" w:rsidRDefault="00CE2656">
            <w:pPr>
              <w:pStyle w:val="TableParagraph"/>
              <w:spacing w:before="92"/>
              <w:ind w:left="119" w:right="108" w:hanging="2"/>
              <w:jc w:val="center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Наиболее </w:t>
            </w:r>
            <w:r w:rsidRPr="00EA6984">
              <w:rPr>
                <w:sz w:val="24"/>
              </w:rPr>
              <w:t>важные факты, выявленные на основном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 xml:space="preserve">этапе </w:t>
            </w:r>
            <w:r w:rsidRPr="00EA6984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bottom w:val="nil"/>
            </w:tcBorders>
          </w:tcPr>
          <w:p w:rsidR="005639BB" w:rsidRPr="00EA6984" w:rsidRDefault="00CE2656">
            <w:pPr>
              <w:pStyle w:val="TableParagraph"/>
              <w:spacing w:before="92"/>
              <w:ind w:left="64" w:right="56"/>
              <w:jc w:val="center"/>
              <w:rPr>
                <w:sz w:val="24"/>
              </w:rPr>
            </w:pPr>
            <w:r w:rsidRPr="00EA6984">
              <w:rPr>
                <w:sz w:val="24"/>
              </w:rPr>
              <w:t>Правило, эталон для принятия решения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>по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>оценке</w:t>
            </w:r>
          </w:p>
        </w:tc>
        <w:tc>
          <w:tcPr>
            <w:tcW w:w="2128" w:type="dxa"/>
            <w:vMerge w:val="restart"/>
          </w:tcPr>
          <w:p w:rsidR="005639BB" w:rsidRPr="00EA6984" w:rsidRDefault="00CE2656">
            <w:pPr>
              <w:pStyle w:val="TableParagraph"/>
              <w:spacing w:before="92"/>
              <w:ind w:left="91" w:right="110"/>
              <w:jc w:val="center"/>
              <w:rPr>
                <w:sz w:val="24"/>
              </w:rPr>
            </w:pPr>
            <w:r w:rsidRPr="00EA6984">
              <w:rPr>
                <w:sz w:val="24"/>
              </w:rPr>
              <w:t>Методы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 xml:space="preserve">анализа данных и полученные по </w:t>
            </w:r>
            <w:r w:rsidRPr="00EA6984">
              <w:rPr>
                <w:spacing w:val="-2"/>
                <w:sz w:val="24"/>
              </w:rPr>
              <w:t>итогам аудиторские доказательства</w:t>
            </w:r>
          </w:p>
        </w:tc>
        <w:tc>
          <w:tcPr>
            <w:tcW w:w="2128" w:type="dxa"/>
            <w:vMerge w:val="restart"/>
          </w:tcPr>
          <w:p w:rsidR="005639BB" w:rsidRPr="00EA6984" w:rsidRDefault="00CE2656">
            <w:pPr>
              <w:pStyle w:val="TableParagraph"/>
              <w:spacing w:before="92"/>
              <w:ind w:left="74" w:right="73"/>
              <w:jc w:val="center"/>
              <w:rPr>
                <w:sz w:val="24"/>
              </w:rPr>
            </w:pPr>
            <w:r w:rsidRPr="00EA6984">
              <w:rPr>
                <w:sz w:val="24"/>
              </w:rPr>
              <w:t>Причины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 xml:space="preserve">различий </w:t>
            </w:r>
            <w:r w:rsidRPr="00EA6984">
              <w:rPr>
                <w:spacing w:val="-2"/>
                <w:sz w:val="24"/>
              </w:rPr>
              <w:t xml:space="preserve">между обнаруженными </w:t>
            </w:r>
            <w:r w:rsidRPr="00EA6984">
              <w:rPr>
                <w:sz w:val="24"/>
              </w:rPr>
              <w:t>фактами (Ф) и критерием (К)</w:t>
            </w:r>
          </w:p>
        </w:tc>
        <w:tc>
          <w:tcPr>
            <w:tcW w:w="2267" w:type="dxa"/>
            <w:tcBorders>
              <w:bottom w:val="nil"/>
            </w:tcBorders>
          </w:tcPr>
          <w:p w:rsidR="005639BB" w:rsidRPr="00EA6984" w:rsidRDefault="00CE2656">
            <w:pPr>
              <w:pStyle w:val="TableParagraph"/>
              <w:spacing w:before="92"/>
              <w:ind w:left="68" w:right="63"/>
              <w:jc w:val="center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Последствия, </w:t>
            </w:r>
            <w:r w:rsidRPr="00EA6984">
              <w:rPr>
                <w:sz w:val="24"/>
              </w:rPr>
              <w:t>связанные с первопричинами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 xml:space="preserve">(П) </w:t>
            </w:r>
            <w:r w:rsidRPr="00EA6984">
              <w:rPr>
                <w:spacing w:val="-10"/>
                <w:sz w:val="24"/>
              </w:rPr>
              <w:t>и</w:t>
            </w:r>
            <w:r w:rsidRPr="00EA6984">
              <w:rPr>
                <w:spacing w:val="40"/>
                <w:sz w:val="24"/>
              </w:rPr>
              <w:t xml:space="preserve"> </w:t>
            </w:r>
            <w:r w:rsidRPr="00EA6984">
              <w:rPr>
                <w:spacing w:val="-2"/>
                <w:sz w:val="24"/>
              </w:rPr>
              <w:t xml:space="preserve">соответствующими </w:t>
            </w:r>
            <w:r w:rsidRPr="00EA6984">
              <w:rPr>
                <w:sz w:val="24"/>
              </w:rPr>
              <w:t>результатами (Р)</w:t>
            </w:r>
          </w:p>
        </w:tc>
        <w:tc>
          <w:tcPr>
            <w:tcW w:w="1423" w:type="dxa"/>
            <w:vMerge w:val="restart"/>
          </w:tcPr>
          <w:p w:rsidR="005639BB" w:rsidRPr="00EA6984" w:rsidRDefault="00CE2656">
            <w:pPr>
              <w:pStyle w:val="TableParagraph"/>
              <w:spacing w:before="92"/>
              <w:ind w:left="74" w:right="71" w:hanging="3"/>
              <w:jc w:val="center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Действия, приводящие </w:t>
            </w:r>
            <w:r w:rsidRPr="00EA6984">
              <w:rPr>
                <w:sz w:val="24"/>
              </w:rPr>
              <w:t xml:space="preserve">к высокой </w:t>
            </w:r>
            <w:r w:rsidRPr="00EA6984">
              <w:rPr>
                <w:spacing w:val="-2"/>
                <w:sz w:val="24"/>
              </w:rPr>
              <w:t>результа</w:t>
            </w:r>
            <w:r w:rsidR="0048664F">
              <w:rPr>
                <w:spacing w:val="-2"/>
                <w:sz w:val="24"/>
              </w:rPr>
              <w:t xml:space="preserve">-          </w:t>
            </w:r>
            <w:r w:rsidRPr="00EA6984">
              <w:rPr>
                <w:spacing w:val="-2"/>
                <w:sz w:val="24"/>
              </w:rPr>
              <w:t>тив</w:t>
            </w:r>
            <w:r w:rsidRPr="00EA6984">
              <w:rPr>
                <w:spacing w:val="-4"/>
                <w:sz w:val="24"/>
              </w:rPr>
              <w:t>ности</w:t>
            </w:r>
          </w:p>
        </w:tc>
        <w:tc>
          <w:tcPr>
            <w:tcW w:w="1559" w:type="dxa"/>
            <w:vMerge w:val="restart"/>
          </w:tcPr>
          <w:p w:rsidR="005639BB" w:rsidRPr="00EA6984" w:rsidRDefault="00CE2656">
            <w:pPr>
              <w:pStyle w:val="TableParagraph"/>
              <w:spacing w:before="92"/>
              <w:ind w:left="99" w:right="99" w:hanging="1"/>
              <w:jc w:val="center"/>
              <w:rPr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Действия, направленны </w:t>
            </w:r>
            <w:r w:rsidRPr="00EA6984">
              <w:rPr>
                <w:sz w:val="24"/>
              </w:rPr>
              <w:t xml:space="preserve">е на </w:t>
            </w:r>
            <w:r w:rsidRPr="00EA6984">
              <w:rPr>
                <w:spacing w:val="-2"/>
                <w:sz w:val="24"/>
              </w:rPr>
              <w:t xml:space="preserve">устранение наиболее важных первопричин </w:t>
            </w:r>
            <w:r w:rsidRPr="00EA6984">
              <w:rPr>
                <w:spacing w:val="-4"/>
                <w:sz w:val="24"/>
              </w:rPr>
              <w:t>(П)</w:t>
            </w:r>
          </w:p>
        </w:tc>
        <w:tc>
          <w:tcPr>
            <w:tcW w:w="1703" w:type="dxa"/>
            <w:vMerge w:val="restart"/>
          </w:tcPr>
          <w:p w:rsidR="005639BB" w:rsidRPr="00D01CE4" w:rsidRDefault="00CE2656" w:rsidP="00D01CE4">
            <w:pPr>
              <w:pStyle w:val="TableParagraph"/>
              <w:spacing w:before="92"/>
              <w:ind w:left="90" w:right="92" w:hanging="1"/>
              <w:jc w:val="center"/>
              <w:rPr>
                <w:spacing w:val="-2"/>
                <w:sz w:val="24"/>
              </w:rPr>
            </w:pPr>
            <w:r w:rsidRPr="00EA6984">
              <w:rPr>
                <w:spacing w:val="-2"/>
                <w:sz w:val="24"/>
              </w:rPr>
              <w:t xml:space="preserve">Улучшения, </w:t>
            </w:r>
            <w:r w:rsidRPr="00EA6984">
              <w:rPr>
                <w:sz w:val="24"/>
              </w:rPr>
              <w:t xml:space="preserve">ожидаемые в </w:t>
            </w:r>
            <w:r w:rsidRPr="00EA6984">
              <w:rPr>
                <w:spacing w:val="-2"/>
                <w:sz w:val="24"/>
              </w:rPr>
              <w:t>результате выполнения рекомендаций (предпочти</w:t>
            </w:r>
            <w:r w:rsidR="0048664F">
              <w:rPr>
                <w:spacing w:val="-2"/>
                <w:sz w:val="24"/>
              </w:rPr>
              <w:t>-</w:t>
            </w:r>
            <w:r w:rsidR="00D01CE4">
              <w:rPr>
                <w:spacing w:val="-2"/>
                <w:sz w:val="24"/>
              </w:rPr>
              <w:t xml:space="preserve">     </w:t>
            </w:r>
            <w:r w:rsidRPr="00EA6984">
              <w:rPr>
                <w:spacing w:val="-2"/>
                <w:sz w:val="24"/>
              </w:rPr>
              <w:t>тел</w:t>
            </w:r>
            <w:r w:rsidRPr="00EA6984">
              <w:rPr>
                <w:spacing w:val="-4"/>
                <w:sz w:val="24"/>
              </w:rPr>
              <w:t xml:space="preserve">ьно </w:t>
            </w:r>
            <w:r w:rsidRPr="00EA6984">
              <w:rPr>
                <w:spacing w:val="-2"/>
                <w:sz w:val="24"/>
              </w:rPr>
              <w:t xml:space="preserve">количественна </w:t>
            </w:r>
            <w:r w:rsidRPr="00EA6984">
              <w:rPr>
                <w:sz w:val="24"/>
              </w:rPr>
              <w:t xml:space="preserve">я и/или </w:t>
            </w:r>
            <w:r w:rsidRPr="00EA6984">
              <w:rPr>
                <w:spacing w:val="-2"/>
                <w:sz w:val="24"/>
              </w:rPr>
              <w:t>качественная оценка)</w:t>
            </w:r>
          </w:p>
        </w:tc>
      </w:tr>
      <w:tr w:rsidR="005639BB" w:rsidRPr="00EA6984">
        <w:trPr>
          <w:trHeight w:val="1378"/>
        </w:trPr>
        <w:tc>
          <w:tcPr>
            <w:tcW w:w="1839" w:type="dxa"/>
            <w:tcBorders>
              <w:top w:val="nil"/>
            </w:tcBorders>
          </w:tcPr>
          <w:p w:rsidR="005639BB" w:rsidRPr="00EA6984" w:rsidRDefault="005639BB">
            <w:pPr>
              <w:pStyle w:val="TableParagraph"/>
              <w:rPr>
                <w:b/>
                <w:sz w:val="24"/>
              </w:rPr>
            </w:pPr>
          </w:p>
          <w:p w:rsidR="005639BB" w:rsidRPr="00EA6984" w:rsidRDefault="005639BB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5639BB" w:rsidRPr="00EA6984" w:rsidRDefault="00CE2656">
            <w:pPr>
              <w:pStyle w:val="TableParagraph"/>
              <w:ind w:left="62"/>
              <w:rPr>
                <w:sz w:val="24"/>
              </w:rPr>
            </w:pPr>
            <w:r w:rsidRPr="00EA6984">
              <w:rPr>
                <w:sz w:val="24"/>
              </w:rPr>
              <w:t>"Как</w:t>
            </w:r>
            <w:r w:rsidRPr="00EA6984">
              <w:rPr>
                <w:spacing w:val="-3"/>
                <w:sz w:val="24"/>
              </w:rPr>
              <w:t xml:space="preserve"> </w:t>
            </w:r>
            <w:r w:rsidRPr="00EA6984">
              <w:rPr>
                <w:spacing w:val="-2"/>
                <w:sz w:val="24"/>
              </w:rPr>
              <w:t>есть"</w:t>
            </w:r>
          </w:p>
        </w:tc>
        <w:tc>
          <w:tcPr>
            <w:tcW w:w="2127" w:type="dxa"/>
            <w:tcBorders>
              <w:top w:val="nil"/>
            </w:tcBorders>
          </w:tcPr>
          <w:p w:rsidR="005639BB" w:rsidRPr="00EA6984" w:rsidRDefault="005639BB">
            <w:pPr>
              <w:pStyle w:val="TableParagraph"/>
              <w:rPr>
                <w:b/>
                <w:sz w:val="24"/>
              </w:rPr>
            </w:pPr>
          </w:p>
          <w:p w:rsidR="005639BB" w:rsidRPr="00EA6984" w:rsidRDefault="005639BB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5639BB" w:rsidRPr="00EA6984" w:rsidRDefault="00CE2656">
            <w:pPr>
              <w:pStyle w:val="TableParagraph"/>
              <w:ind w:left="61"/>
              <w:rPr>
                <w:sz w:val="24"/>
              </w:rPr>
            </w:pPr>
            <w:r w:rsidRPr="00EA6984">
              <w:rPr>
                <w:sz w:val="24"/>
              </w:rPr>
              <w:t>"Как</w:t>
            </w:r>
            <w:r w:rsidRPr="00EA6984">
              <w:rPr>
                <w:spacing w:val="-3"/>
                <w:sz w:val="24"/>
              </w:rPr>
              <w:t xml:space="preserve"> </w:t>
            </w:r>
            <w:r w:rsidRPr="00EA6984">
              <w:rPr>
                <w:sz w:val="24"/>
              </w:rPr>
              <w:t>должно</w:t>
            </w:r>
            <w:r w:rsidRPr="00EA6984">
              <w:rPr>
                <w:spacing w:val="-3"/>
                <w:sz w:val="24"/>
              </w:rPr>
              <w:t xml:space="preserve"> </w:t>
            </w:r>
            <w:r w:rsidRPr="00EA6984">
              <w:rPr>
                <w:spacing w:val="-4"/>
                <w:sz w:val="24"/>
              </w:rPr>
              <w:t>быть"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5639BB" w:rsidRPr="00EA6984" w:rsidRDefault="00CE2656">
            <w:pPr>
              <w:pStyle w:val="TableParagraph"/>
              <w:spacing w:before="92"/>
              <w:ind w:left="543" w:right="125" w:hanging="413"/>
              <w:rPr>
                <w:sz w:val="24"/>
              </w:rPr>
            </w:pPr>
            <w:r w:rsidRPr="00EA6984">
              <w:rPr>
                <w:sz w:val="24"/>
              </w:rPr>
              <w:t>(мера</w:t>
            </w:r>
            <w:r w:rsidRPr="00EA6984">
              <w:rPr>
                <w:spacing w:val="-15"/>
                <w:sz w:val="24"/>
              </w:rPr>
              <w:t xml:space="preserve"> </w:t>
            </w:r>
            <w:r w:rsidRPr="00EA6984">
              <w:rPr>
                <w:sz w:val="24"/>
              </w:rPr>
              <w:t xml:space="preserve">актуальности </w:t>
            </w:r>
            <w:r w:rsidRPr="00EA6984">
              <w:rPr>
                <w:spacing w:val="-2"/>
                <w:sz w:val="24"/>
              </w:rPr>
              <w:t>результата)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5639BB" w:rsidRPr="00EA6984" w:rsidRDefault="005639BB">
            <w:pPr>
              <w:rPr>
                <w:sz w:val="2"/>
                <w:szCs w:val="2"/>
              </w:rPr>
            </w:pPr>
          </w:p>
        </w:tc>
      </w:tr>
    </w:tbl>
    <w:p w:rsidR="005639BB" w:rsidRPr="00EA6984" w:rsidRDefault="005639BB">
      <w:pPr>
        <w:pStyle w:val="a3"/>
        <w:ind w:left="0" w:firstLine="0"/>
        <w:jc w:val="left"/>
        <w:rPr>
          <w:b/>
          <w:sz w:val="20"/>
        </w:rPr>
      </w:pPr>
    </w:p>
    <w:p w:rsidR="005639BB" w:rsidRPr="00EA6984" w:rsidRDefault="005639BB">
      <w:pPr>
        <w:pStyle w:val="a3"/>
        <w:ind w:left="0" w:firstLine="0"/>
        <w:jc w:val="left"/>
        <w:rPr>
          <w:b/>
          <w:sz w:val="20"/>
        </w:rPr>
      </w:pPr>
    </w:p>
    <w:p w:rsidR="005639BB" w:rsidRPr="00EA6984" w:rsidRDefault="005639BB">
      <w:pPr>
        <w:pStyle w:val="a3"/>
        <w:spacing w:before="21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7920"/>
        <w:gridCol w:w="6465"/>
      </w:tblGrid>
      <w:tr w:rsidR="00EA6984" w:rsidRPr="00EA6984">
        <w:trPr>
          <w:trHeight w:val="287"/>
        </w:trPr>
        <w:tc>
          <w:tcPr>
            <w:tcW w:w="7920" w:type="dxa"/>
          </w:tcPr>
          <w:p w:rsidR="005639BB" w:rsidRPr="00EA6984" w:rsidRDefault="00CE2656">
            <w:pPr>
              <w:pStyle w:val="TableParagraph"/>
              <w:spacing w:line="267" w:lineRule="exact"/>
              <w:ind w:left="50"/>
              <w:rPr>
                <w:sz w:val="26"/>
              </w:rPr>
            </w:pPr>
            <w:r w:rsidRPr="00EA6984">
              <w:rPr>
                <w:sz w:val="26"/>
              </w:rPr>
              <w:t>Руководитель</w:t>
            </w:r>
            <w:r w:rsidRPr="00EA6984">
              <w:rPr>
                <w:spacing w:val="-16"/>
                <w:sz w:val="26"/>
              </w:rPr>
              <w:t xml:space="preserve"> </w:t>
            </w:r>
            <w:r w:rsidRPr="00EA6984">
              <w:rPr>
                <w:spacing w:val="-2"/>
                <w:sz w:val="26"/>
              </w:rPr>
              <w:t>мероприятия</w:t>
            </w:r>
          </w:p>
        </w:tc>
        <w:tc>
          <w:tcPr>
            <w:tcW w:w="6465" w:type="dxa"/>
          </w:tcPr>
          <w:p w:rsidR="005639BB" w:rsidRPr="00EA6984" w:rsidRDefault="00CE2656">
            <w:pPr>
              <w:pStyle w:val="TableParagraph"/>
              <w:spacing w:line="267" w:lineRule="exact"/>
              <w:ind w:right="47"/>
              <w:jc w:val="right"/>
              <w:rPr>
                <w:sz w:val="26"/>
              </w:rPr>
            </w:pPr>
            <w:r w:rsidRPr="00EA6984">
              <w:rPr>
                <w:sz w:val="26"/>
              </w:rPr>
              <w:t>И.О.</w:t>
            </w:r>
            <w:r w:rsidRPr="00EA6984">
              <w:rPr>
                <w:spacing w:val="-7"/>
                <w:sz w:val="26"/>
              </w:rPr>
              <w:t xml:space="preserve"> </w:t>
            </w:r>
            <w:r w:rsidRPr="00EA6984">
              <w:rPr>
                <w:spacing w:val="-2"/>
                <w:sz w:val="26"/>
              </w:rPr>
              <w:t>Фамилия</w:t>
            </w:r>
          </w:p>
        </w:tc>
      </w:tr>
    </w:tbl>
    <w:p w:rsidR="00AD1EB8" w:rsidRPr="00EA6984" w:rsidRDefault="00AD1EB8"/>
    <w:p w:rsidR="00EA6984" w:rsidRPr="00EA6984" w:rsidRDefault="00EA6984"/>
    <w:p w:rsidR="00EA6984" w:rsidRPr="00EA6984" w:rsidRDefault="00EA6984"/>
    <w:sectPr w:rsidR="00EA6984" w:rsidRPr="00EA6984" w:rsidSect="006923C6">
      <w:pgSz w:w="16840" w:h="11910" w:orient="landscape"/>
      <w:pgMar w:top="1340" w:right="566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DEF" w:rsidRDefault="00FD5DEF">
      <w:r>
        <w:separator/>
      </w:r>
    </w:p>
  </w:endnote>
  <w:endnote w:type="continuationSeparator" w:id="0">
    <w:p w:rsidR="00FD5DEF" w:rsidRDefault="00FD5D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DEF" w:rsidRDefault="00FD5DEF">
      <w:r>
        <w:separator/>
      </w:r>
    </w:p>
  </w:footnote>
  <w:footnote w:type="continuationSeparator" w:id="0">
    <w:p w:rsidR="00FD5DEF" w:rsidRDefault="00FD5D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8963891"/>
      <w:docPartObj>
        <w:docPartGallery w:val="Page Numbers (Top of Page)"/>
        <w:docPartUnique/>
      </w:docPartObj>
    </w:sdtPr>
    <w:sdtContent>
      <w:p w:rsidR="00675473" w:rsidRDefault="006923C6">
        <w:pPr>
          <w:pStyle w:val="a6"/>
          <w:jc w:val="center"/>
        </w:pPr>
        <w:r>
          <w:fldChar w:fldCharType="begin"/>
        </w:r>
        <w:r w:rsidR="00675473">
          <w:instrText>PAGE   \* MERGEFORMAT</w:instrText>
        </w:r>
        <w:r>
          <w:fldChar w:fldCharType="separate"/>
        </w:r>
        <w:r w:rsidR="005B63EF">
          <w:rPr>
            <w:noProof/>
          </w:rPr>
          <w:t>8</w:t>
        </w:r>
        <w:r>
          <w:fldChar w:fldCharType="end"/>
        </w:r>
      </w:p>
    </w:sdtContent>
  </w:sdt>
  <w:p w:rsidR="00675473" w:rsidRDefault="00675473" w:rsidP="00675473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384" w:rsidRDefault="00FD5DEF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1FD9"/>
    <w:multiLevelType w:val="multilevel"/>
    <w:tmpl w:val="10BAF31E"/>
    <w:lvl w:ilvl="0">
      <w:start w:val="1"/>
      <w:numFmt w:val="decimal"/>
      <w:lvlText w:val="%1)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2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1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687" w:hanging="3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1" w:hanging="3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3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9" w:hanging="3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315"/>
      </w:pPr>
      <w:rPr>
        <w:rFonts w:hint="default"/>
        <w:lang w:val="ru-RU" w:eastAsia="en-US" w:bidi="ar-SA"/>
      </w:rPr>
    </w:lvl>
  </w:abstractNum>
  <w:abstractNum w:abstractNumId="1">
    <w:nsid w:val="25B84AB0"/>
    <w:multiLevelType w:val="multilevel"/>
    <w:tmpl w:val="E85EEF36"/>
    <w:lvl w:ilvl="0">
      <w:start w:val="1"/>
      <w:numFmt w:val="decimal"/>
      <w:lvlText w:val="%1."/>
      <w:lvlJc w:val="left"/>
      <w:pPr>
        <w:ind w:left="4286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6397" w:hanging="3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02" w:hanging="3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3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4" w:hanging="3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9" w:hanging="399"/>
      </w:pPr>
      <w:rPr>
        <w:rFonts w:hint="default"/>
        <w:lang w:val="ru-RU" w:eastAsia="en-US" w:bidi="ar-SA"/>
      </w:rPr>
    </w:lvl>
  </w:abstractNum>
  <w:abstractNum w:abstractNumId="2">
    <w:nsid w:val="36213D6E"/>
    <w:multiLevelType w:val="multilevel"/>
    <w:tmpl w:val="DA06C932"/>
    <w:lvl w:ilvl="0">
      <w:start w:val="1"/>
      <w:numFmt w:val="decimal"/>
      <w:lvlText w:val="%1.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14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3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2" w:hanging="454"/>
      </w:pPr>
      <w:rPr>
        <w:rFonts w:hint="default"/>
        <w:lang w:val="ru-RU" w:eastAsia="en-US" w:bidi="ar-SA"/>
      </w:rPr>
    </w:lvl>
  </w:abstractNum>
  <w:abstractNum w:abstractNumId="3">
    <w:nsid w:val="5D51487C"/>
    <w:multiLevelType w:val="hybridMultilevel"/>
    <w:tmpl w:val="E6AE4A3C"/>
    <w:lvl w:ilvl="0" w:tplc="70E6AE2C">
      <w:start w:val="1"/>
      <w:numFmt w:val="decimal"/>
      <w:lvlText w:val="%1)"/>
      <w:lvlJc w:val="left"/>
      <w:pPr>
        <w:ind w:left="141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01C4DFA">
      <w:numFmt w:val="bullet"/>
      <w:lvlText w:val="•"/>
      <w:lvlJc w:val="left"/>
      <w:pPr>
        <w:ind w:left="1189" w:hanging="293"/>
      </w:pPr>
      <w:rPr>
        <w:rFonts w:hint="default"/>
        <w:lang w:val="ru-RU" w:eastAsia="en-US" w:bidi="ar-SA"/>
      </w:rPr>
    </w:lvl>
    <w:lvl w:ilvl="2" w:tplc="E4A2A436">
      <w:numFmt w:val="bullet"/>
      <w:lvlText w:val="•"/>
      <w:lvlJc w:val="left"/>
      <w:pPr>
        <w:ind w:left="2238" w:hanging="293"/>
      </w:pPr>
      <w:rPr>
        <w:rFonts w:hint="default"/>
        <w:lang w:val="ru-RU" w:eastAsia="en-US" w:bidi="ar-SA"/>
      </w:rPr>
    </w:lvl>
    <w:lvl w:ilvl="3" w:tplc="158AB660">
      <w:numFmt w:val="bullet"/>
      <w:lvlText w:val="•"/>
      <w:lvlJc w:val="left"/>
      <w:pPr>
        <w:ind w:left="3287" w:hanging="293"/>
      </w:pPr>
      <w:rPr>
        <w:rFonts w:hint="default"/>
        <w:lang w:val="ru-RU" w:eastAsia="en-US" w:bidi="ar-SA"/>
      </w:rPr>
    </w:lvl>
    <w:lvl w:ilvl="4" w:tplc="023270F6">
      <w:numFmt w:val="bullet"/>
      <w:lvlText w:val="•"/>
      <w:lvlJc w:val="left"/>
      <w:pPr>
        <w:ind w:left="4336" w:hanging="293"/>
      </w:pPr>
      <w:rPr>
        <w:rFonts w:hint="default"/>
        <w:lang w:val="ru-RU" w:eastAsia="en-US" w:bidi="ar-SA"/>
      </w:rPr>
    </w:lvl>
    <w:lvl w:ilvl="5" w:tplc="3058282C">
      <w:numFmt w:val="bullet"/>
      <w:lvlText w:val="•"/>
      <w:lvlJc w:val="left"/>
      <w:pPr>
        <w:ind w:left="5385" w:hanging="293"/>
      </w:pPr>
      <w:rPr>
        <w:rFonts w:hint="default"/>
        <w:lang w:val="ru-RU" w:eastAsia="en-US" w:bidi="ar-SA"/>
      </w:rPr>
    </w:lvl>
    <w:lvl w:ilvl="6" w:tplc="9686FCD4">
      <w:numFmt w:val="bullet"/>
      <w:lvlText w:val="•"/>
      <w:lvlJc w:val="left"/>
      <w:pPr>
        <w:ind w:left="6434" w:hanging="293"/>
      </w:pPr>
      <w:rPr>
        <w:rFonts w:hint="default"/>
        <w:lang w:val="ru-RU" w:eastAsia="en-US" w:bidi="ar-SA"/>
      </w:rPr>
    </w:lvl>
    <w:lvl w:ilvl="7" w:tplc="D8408EC2">
      <w:numFmt w:val="bullet"/>
      <w:lvlText w:val="•"/>
      <w:lvlJc w:val="left"/>
      <w:pPr>
        <w:ind w:left="7483" w:hanging="293"/>
      </w:pPr>
      <w:rPr>
        <w:rFonts w:hint="default"/>
        <w:lang w:val="ru-RU" w:eastAsia="en-US" w:bidi="ar-SA"/>
      </w:rPr>
    </w:lvl>
    <w:lvl w:ilvl="8" w:tplc="21B8D182">
      <w:numFmt w:val="bullet"/>
      <w:lvlText w:val="•"/>
      <w:lvlJc w:val="left"/>
      <w:pPr>
        <w:ind w:left="8533" w:hanging="293"/>
      </w:pPr>
      <w:rPr>
        <w:rFonts w:hint="default"/>
        <w:lang w:val="ru-RU" w:eastAsia="en-US" w:bidi="ar-SA"/>
      </w:rPr>
    </w:lvl>
  </w:abstractNum>
  <w:abstractNum w:abstractNumId="4">
    <w:nsid w:val="5EC7344D"/>
    <w:multiLevelType w:val="hybridMultilevel"/>
    <w:tmpl w:val="4AD8CBEC"/>
    <w:lvl w:ilvl="0" w:tplc="B900E336">
      <w:start w:val="1"/>
      <w:numFmt w:val="decimal"/>
      <w:lvlText w:val="%1)"/>
      <w:lvlJc w:val="left"/>
      <w:pPr>
        <w:ind w:left="9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3944464">
      <w:numFmt w:val="bullet"/>
      <w:lvlText w:val="-"/>
      <w:lvlJc w:val="left"/>
      <w:pPr>
        <w:ind w:left="142" w:hanging="15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7B6F12A">
      <w:numFmt w:val="bullet"/>
      <w:lvlText w:val="•"/>
      <w:lvlJc w:val="left"/>
      <w:pPr>
        <w:ind w:left="2070" w:hanging="152"/>
      </w:pPr>
      <w:rPr>
        <w:rFonts w:hint="default"/>
        <w:lang w:val="ru-RU" w:eastAsia="en-US" w:bidi="ar-SA"/>
      </w:rPr>
    </w:lvl>
    <w:lvl w:ilvl="3" w:tplc="6728DE82">
      <w:numFmt w:val="bullet"/>
      <w:lvlText w:val="•"/>
      <w:lvlJc w:val="left"/>
      <w:pPr>
        <w:ind w:left="3140" w:hanging="152"/>
      </w:pPr>
      <w:rPr>
        <w:rFonts w:hint="default"/>
        <w:lang w:val="ru-RU" w:eastAsia="en-US" w:bidi="ar-SA"/>
      </w:rPr>
    </w:lvl>
    <w:lvl w:ilvl="4" w:tplc="9D30A89C">
      <w:numFmt w:val="bullet"/>
      <w:lvlText w:val="•"/>
      <w:lvlJc w:val="left"/>
      <w:pPr>
        <w:ind w:left="4210" w:hanging="152"/>
      </w:pPr>
      <w:rPr>
        <w:rFonts w:hint="default"/>
        <w:lang w:val="ru-RU" w:eastAsia="en-US" w:bidi="ar-SA"/>
      </w:rPr>
    </w:lvl>
    <w:lvl w:ilvl="5" w:tplc="1B96996C">
      <w:numFmt w:val="bullet"/>
      <w:lvlText w:val="•"/>
      <w:lvlJc w:val="left"/>
      <w:pPr>
        <w:ind w:left="5280" w:hanging="152"/>
      </w:pPr>
      <w:rPr>
        <w:rFonts w:hint="default"/>
        <w:lang w:val="ru-RU" w:eastAsia="en-US" w:bidi="ar-SA"/>
      </w:rPr>
    </w:lvl>
    <w:lvl w:ilvl="6" w:tplc="52FC21DC">
      <w:numFmt w:val="bullet"/>
      <w:lvlText w:val="•"/>
      <w:lvlJc w:val="left"/>
      <w:pPr>
        <w:ind w:left="6350" w:hanging="152"/>
      </w:pPr>
      <w:rPr>
        <w:rFonts w:hint="default"/>
        <w:lang w:val="ru-RU" w:eastAsia="en-US" w:bidi="ar-SA"/>
      </w:rPr>
    </w:lvl>
    <w:lvl w:ilvl="7" w:tplc="77B6E606">
      <w:numFmt w:val="bullet"/>
      <w:lvlText w:val="•"/>
      <w:lvlJc w:val="left"/>
      <w:pPr>
        <w:ind w:left="7420" w:hanging="152"/>
      </w:pPr>
      <w:rPr>
        <w:rFonts w:hint="default"/>
        <w:lang w:val="ru-RU" w:eastAsia="en-US" w:bidi="ar-SA"/>
      </w:rPr>
    </w:lvl>
    <w:lvl w:ilvl="8" w:tplc="0F28B392">
      <w:numFmt w:val="bullet"/>
      <w:lvlText w:val="•"/>
      <w:lvlJc w:val="left"/>
      <w:pPr>
        <w:ind w:left="8491" w:hanging="152"/>
      </w:pPr>
      <w:rPr>
        <w:rFonts w:hint="default"/>
        <w:lang w:val="ru-RU" w:eastAsia="en-US" w:bidi="ar-SA"/>
      </w:rPr>
    </w:lvl>
  </w:abstractNum>
  <w:abstractNum w:abstractNumId="5">
    <w:nsid w:val="7B3B65D7"/>
    <w:multiLevelType w:val="hybridMultilevel"/>
    <w:tmpl w:val="6EAC186C"/>
    <w:lvl w:ilvl="0" w:tplc="32228D86">
      <w:numFmt w:val="bullet"/>
      <w:lvlText w:val=""/>
      <w:lvlJc w:val="left"/>
      <w:pPr>
        <w:ind w:left="14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054E242">
      <w:numFmt w:val="bullet"/>
      <w:lvlText w:val="•"/>
      <w:lvlJc w:val="left"/>
      <w:pPr>
        <w:ind w:left="1189" w:hanging="567"/>
      </w:pPr>
      <w:rPr>
        <w:rFonts w:hint="default"/>
        <w:lang w:val="ru-RU" w:eastAsia="en-US" w:bidi="ar-SA"/>
      </w:rPr>
    </w:lvl>
    <w:lvl w:ilvl="2" w:tplc="91DE629E">
      <w:numFmt w:val="bullet"/>
      <w:lvlText w:val="•"/>
      <w:lvlJc w:val="left"/>
      <w:pPr>
        <w:ind w:left="2238" w:hanging="567"/>
      </w:pPr>
      <w:rPr>
        <w:rFonts w:hint="default"/>
        <w:lang w:val="ru-RU" w:eastAsia="en-US" w:bidi="ar-SA"/>
      </w:rPr>
    </w:lvl>
    <w:lvl w:ilvl="3" w:tplc="A12ECC64">
      <w:numFmt w:val="bullet"/>
      <w:lvlText w:val="•"/>
      <w:lvlJc w:val="left"/>
      <w:pPr>
        <w:ind w:left="3287" w:hanging="567"/>
      </w:pPr>
      <w:rPr>
        <w:rFonts w:hint="default"/>
        <w:lang w:val="ru-RU" w:eastAsia="en-US" w:bidi="ar-SA"/>
      </w:rPr>
    </w:lvl>
    <w:lvl w:ilvl="4" w:tplc="CFA48384">
      <w:numFmt w:val="bullet"/>
      <w:lvlText w:val="•"/>
      <w:lvlJc w:val="left"/>
      <w:pPr>
        <w:ind w:left="4336" w:hanging="567"/>
      </w:pPr>
      <w:rPr>
        <w:rFonts w:hint="default"/>
        <w:lang w:val="ru-RU" w:eastAsia="en-US" w:bidi="ar-SA"/>
      </w:rPr>
    </w:lvl>
    <w:lvl w:ilvl="5" w:tplc="DF50BB94">
      <w:numFmt w:val="bullet"/>
      <w:lvlText w:val="•"/>
      <w:lvlJc w:val="left"/>
      <w:pPr>
        <w:ind w:left="5385" w:hanging="567"/>
      </w:pPr>
      <w:rPr>
        <w:rFonts w:hint="default"/>
        <w:lang w:val="ru-RU" w:eastAsia="en-US" w:bidi="ar-SA"/>
      </w:rPr>
    </w:lvl>
    <w:lvl w:ilvl="6" w:tplc="BE5AFBC6">
      <w:numFmt w:val="bullet"/>
      <w:lvlText w:val="•"/>
      <w:lvlJc w:val="left"/>
      <w:pPr>
        <w:ind w:left="6434" w:hanging="567"/>
      </w:pPr>
      <w:rPr>
        <w:rFonts w:hint="default"/>
        <w:lang w:val="ru-RU" w:eastAsia="en-US" w:bidi="ar-SA"/>
      </w:rPr>
    </w:lvl>
    <w:lvl w:ilvl="7" w:tplc="9FEA5BDE">
      <w:numFmt w:val="bullet"/>
      <w:lvlText w:val="•"/>
      <w:lvlJc w:val="left"/>
      <w:pPr>
        <w:ind w:left="7483" w:hanging="567"/>
      </w:pPr>
      <w:rPr>
        <w:rFonts w:hint="default"/>
        <w:lang w:val="ru-RU" w:eastAsia="en-US" w:bidi="ar-SA"/>
      </w:rPr>
    </w:lvl>
    <w:lvl w:ilvl="8" w:tplc="C6C8658C">
      <w:numFmt w:val="bullet"/>
      <w:lvlText w:val="•"/>
      <w:lvlJc w:val="left"/>
      <w:pPr>
        <w:ind w:left="8533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639BB"/>
    <w:rsid w:val="00016D6D"/>
    <w:rsid w:val="000409B2"/>
    <w:rsid w:val="00094837"/>
    <w:rsid w:val="00127536"/>
    <w:rsid w:val="00135CCE"/>
    <w:rsid w:val="00207E82"/>
    <w:rsid w:val="00242F66"/>
    <w:rsid w:val="00244901"/>
    <w:rsid w:val="002B0949"/>
    <w:rsid w:val="004207E6"/>
    <w:rsid w:val="00447E35"/>
    <w:rsid w:val="0048664F"/>
    <w:rsid w:val="00510A7F"/>
    <w:rsid w:val="00562431"/>
    <w:rsid w:val="005639BB"/>
    <w:rsid w:val="005B63EF"/>
    <w:rsid w:val="00675473"/>
    <w:rsid w:val="006801C5"/>
    <w:rsid w:val="006923C6"/>
    <w:rsid w:val="0078730C"/>
    <w:rsid w:val="00817FF2"/>
    <w:rsid w:val="00834D1F"/>
    <w:rsid w:val="00867E5D"/>
    <w:rsid w:val="0093267F"/>
    <w:rsid w:val="00A11C3F"/>
    <w:rsid w:val="00A370F3"/>
    <w:rsid w:val="00AC2B54"/>
    <w:rsid w:val="00AD1EB8"/>
    <w:rsid w:val="00B16354"/>
    <w:rsid w:val="00B94675"/>
    <w:rsid w:val="00BA56F0"/>
    <w:rsid w:val="00C6386E"/>
    <w:rsid w:val="00C97D85"/>
    <w:rsid w:val="00CA7583"/>
    <w:rsid w:val="00CE2656"/>
    <w:rsid w:val="00D01CE4"/>
    <w:rsid w:val="00E349F8"/>
    <w:rsid w:val="00E72EF5"/>
    <w:rsid w:val="00EA6984"/>
    <w:rsid w:val="00F43947"/>
    <w:rsid w:val="00F80231"/>
    <w:rsid w:val="00FC7E7B"/>
    <w:rsid w:val="00FD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3C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923C6"/>
    <w:pPr>
      <w:ind w:left="-1" w:hanging="4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3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23C6"/>
    <w:pPr>
      <w:spacing w:before="164"/>
      <w:ind w:right="149"/>
      <w:jc w:val="center"/>
    </w:pPr>
    <w:rPr>
      <w:sz w:val="26"/>
      <w:szCs w:val="26"/>
    </w:rPr>
  </w:style>
  <w:style w:type="paragraph" w:styleId="2">
    <w:name w:val="toc 2"/>
    <w:basedOn w:val="a"/>
    <w:uiPriority w:val="1"/>
    <w:qFormat/>
    <w:rsid w:val="006923C6"/>
    <w:pPr>
      <w:spacing w:before="164"/>
      <w:ind w:left="593" w:hanging="452"/>
      <w:jc w:val="both"/>
    </w:pPr>
    <w:rPr>
      <w:sz w:val="26"/>
      <w:szCs w:val="26"/>
    </w:rPr>
  </w:style>
  <w:style w:type="paragraph" w:styleId="a3">
    <w:name w:val="Body Text"/>
    <w:basedOn w:val="a"/>
    <w:uiPriority w:val="1"/>
    <w:qFormat/>
    <w:rsid w:val="006923C6"/>
    <w:pPr>
      <w:ind w:left="141" w:firstLine="566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rsid w:val="006923C6"/>
    <w:pPr>
      <w:ind w:left="-1" w:right="1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6923C6"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23C6"/>
  </w:style>
  <w:style w:type="paragraph" w:styleId="a6">
    <w:name w:val="header"/>
    <w:basedOn w:val="a"/>
    <w:link w:val="a7"/>
    <w:uiPriority w:val="99"/>
    <w:unhideWhenUsed/>
    <w:rsid w:val="006754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547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754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547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B63E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63E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1D127-7726-45EE-80E0-8BB4593C8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14</Pages>
  <Words>4587</Words>
  <Characters>26148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S_EM</dc:creator>
  <cp:lastModifiedBy>пк</cp:lastModifiedBy>
  <cp:revision>17</cp:revision>
  <cp:lastPrinted>2026-07-14T09:19:00Z</cp:lastPrinted>
  <dcterms:created xsi:type="dcterms:W3CDTF">2026-05-05T12:17:00Z</dcterms:created>
  <dcterms:modified xsi:type="dcterms:W3CDTF">2026-07-28T11:00:00Z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2025-12-08T00:00:00Z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2026-05-05T00:00:00Z</vt:filetime>
  </property>
  <property fmtid="{D5CDD505-2E9C-101B-9397-08002B2CF9AE}" pid="6" name="Producer">
    <vt:lpwstr>Microsoft® Word 2016</vt:lpwstr>
  </property>
</Properties>
</file>