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790" w:rsidRPr="00701CDD" w:rsidRDefault="00C25790" w:rsidP="00C25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CDD">
        <w:rPr>
          <w:rFonts w:ascii="Times New Roman" w:hAnsi="Times New Roman" w:cs="Times New Roman"/>
          <w:b/>
          <w:sz w:val="28"/>
          <w:szCs w:val="28"/>
        </w:rPr>
        <w:t>КОНТРОЛЬНО-СЧЕТНАЯ ПАЛАТА КУРГАНСКОЙ ОБЛАСТИ</w:t>
      </w:r>
    </w:p>
    <w:p w:rsidR="00C25790" w:rsidRPr="00701CDD" w:rsidRDefault="00C25790" w:rsidP="00C257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501" w:rsidRDefault="00C25790" w:rsidP="00C257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CDD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22501">
        <w:rPr>
          <w:rFonts w:ascii="Times New Roman" w:hAnsi="Times New Roman" w:cs="Times New Roman"/>
          <w:b/>
          <w:bCs/>
          <w:sz w:val="28"/>
          <w:szCs w:val="28"/>
        </w:rPr>
        <w:t xml:space="preserve">ЕТОДИЧЕСКИЕ РЕКОМЕНДАЦИИ </w:t>
      </w: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CDD">
        <w:rPr>
          <w:rFonts w:ascii="Times New Roman" w:hAnsi="Times New Roman" w:cs="Times New Roman"/>
          <w:b/>
          <w:bCs/>
          <w:sz w:val="28"/>
          <w:szCs w:val="28"/>
        </w:rPr>
        <w:t>по подготовке предложений (рекомендаций) Контрольно-счетной палаты Курганской области</w:t>
      </w:r>
    </w:p>
    <w:p w:rsidR="00C25790" w:rsidRPr="00701CDD" w:rsidRDefault="00C25790" w:rsidP="00C257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CDD">
        <w:rPr>
          <w:rFonts w:ascii="Times New Roman" w:hAnsi="Times New Roman" w:cs="Times New Roman"/>
          <w:sz w:val="24"/>
          <w:szCs w:val="24"/>
        </w:rPr>
        <w:t>(</w:t>
      </w:r>
      <w:r w:rsidR="00C43A8B">
        <w:rPr>
          <w:rFonts w:ascii="Times New Roman" w:hAnsi="Times New Roman" w:cs="Times New Roman"/>
          <w:sz w:val="24"/>
          <w:szCs w:val="24"/>
        </w:rPr>
        <w:t>приняты</w:t>
      </w:r>
      <w:r w:rsidRPr="00701CDD">
        <w:rPr>
          <w:rFonts w:ascii="Times New Roman" w:hAnsi="Times New Roman" w:cs="Times New Roman"/>
          <w:sz w:val="24"/>
          <w:szCs w:val="24"/>
        </w:rPr>
        <w:t xml:space="preserve"> решением коллегии Контрольно-счетной палаты Курганской области от </w:t>
      </w:r>
      <w:r w:rsidR="00CD2DC0">
        <w:rPr>
          <w:rFonts w:ascii="Times New Roman" w:hAnsi="Times New Roman" w:cs="Times New Roman"/>
          <w:sz w:val="24"/>
          <w:szCs w:val="24"/>
        </w:rPr>
        <w:t>26</w:t>
      </w:r>
      <w:r w:rsidR="00DA4DBB" w:rsidRPr="00DA4DBB">
        <w:rPr>
          <w:rFonts w:ascii="Times New Roman" w:hAnsi="Times New Roman" w:cs="Times New Roman"/>
          <w:sz w:val="24"/>
          <w:szCs w:val="24"/>
        </w:rPr>
        <w:t>.1</w:t>
      </w:r>
      <w:r w:rsidR="00CD2DC0">
        <w:rPr>
          <w:rFonts w:ascii="Times New Roman" w:hAnsi="Times New Roman" w:cs="Times New Roman"/>
          <w:sz w:val="24"/>
          <w:szCs w:val="24"/>
        </w:rPr>
        <w:t>2</w:t>
      </w:r>
      <w:r w:rsidR="00DA4DBB" w:rsidRPr="00DA4DBB">
        <w:rPr>
          <w:rFonts w:ascii="Times New Roman" w:hAnsi="Times New Roman" w:cs="Times New Roman"/>
          <w:sz w:val="24"/>
          <w:szCs w:val="24"/>
        </w:rPr>
        <w:t>.</w:t>
      </w:r>
      <w:r w:rsidRPr="00DA4DBB">
        <w:rPr>
          <w:rFonts w:ascii="Times New Roman" w:hAnsi="Times New Roman" w:cs="Times New Roman"/>
          <w:sz w:val="24"/>
          <w:szCs w:val="24"/>
        </w:rPr>
        <w:t>2025</w:t>
      </w:r>
      <w:r w:rsidR="00D90D2D" w:rsidRPr="00DA4DBB">
        <w:rPr>
          <w:rFonts w:ascii="Times New Roman" w:hAnsi="Times New Roman" w:cs="Times New Roman"/>
          <w:sz w:val="24"/>
          <w:szCs w:val="24"/>
        </w:rPr>
        <w:t>г.</w:t>
      </w:r>
      <w:r w:rsidR="00DA4DBB">
        <w:rPr>
          <w:rFonts w:ascii="Times New Roman" w:hAnsi="Times New Roman" w:cs="Times New Roman"/>
          <w:sz w:val="24"/>
          <w:szCs w:val="24"/>
        </w:rPr>
        <w:t xml:space="preserve"> № </w:t>
      </w:r>
      <w:r w:rsidR="001F5C6A">
        <w:rPr>
          <w:rFonts w:ascii="Times New Roman" w:hAnsi="Times New Roman" w:cs="Times New Roman"/>
          <w:sz w:val="24"/>
          <w:szCs w:val="24"/>
        </w:rPr>
        <w:t>22</w:t>
      </w:r>
      <w:r w:rsidRPr="00DA4DBB">
        <w:rPr>
          <w:rFonts w:ascii="Times New Roman" w:hAnsi="Times New Roman" w:cs="Times New Roman"/>
          <w:sz w:val="24"/>
          <w:szCs w:val="24"/>
        </w:rPr>
        <w:t>)</w:t>
      </w:r>
      <w:r w:rsidRPr="00701C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790" w:rsidRPr="00701CDD" w:rsidRDefault="00C25790" w:rsidP="00C257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CDD" w:rsidRPr="00701CDD" w:rsidRDefault="00701CDD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tabs>
          <w:tab w:val="left" w:pos="759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8A2690">
        <w:rPr>
          <w:rFonts w:ascii="Times New Roman" w:hAnsi="Times New Roman" w:cs="Times New Roman"/>
          <w:i/>
          <w:sz w:val="28"/>
          <w:szCs w:val="28"/>
        </w:rPr>
        <w:t xml:space="preserve">Действует с </w:t>
      </w:r>
      <w:r w:rsidR="008A2690" w:rsidRPr="008A2690">
        <w:rPr>
          <w:rFonts w:ascii="Times New Roman" w:hAnsi="Times New Roman" w:cs="Times New Roman"/>
          <w:i/>
          <w:sz w:val="28"/>
          <w:szCs w:val="28"/>
        </w:rPr>
        <w:t>18.11.</w:t>
      </w:r>
      <w:r w:rsidRPr="008A2690">
        <w:rPr>
          <w:rFonts w:ascii="Times New Roman" w:hAnsi="Times New Roman" w:cs="Times New Roman"/>
          <w:i/>
          <w:sz w:val="28"/>
          <w:szCs w:val="28"/>
        </w:rPr>
        <w:t>2025</w:t>
      </w:r>
      <w:r w:rsidR="008A2690" w:rsidRPr="008A2690">
        <w:rPr>
          <w:rFonts w:ascii="Times New Roman" w:hAnsi="Times New Roman" w:cs="Times New Roman"/>
          <w:i/>
          <w:sz w:val="28"/>
          <w:szCs w:val="28"/>
        </w:rPr>
        <w:t>г.</w:t>
      </w:r>
    </w:p>
    <w:p w:rsidR="00C25790" w:rsidRPr="00701CDD" w:rsidRDefault="00C25790" w:rsidP="00C25790">
      <w:pPr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tabs>
          <w:tab w:val="left" w:pos="43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г. Курган</w:t>
      </w:r>
    </w:p>
    <w:p w:rsidR="00701CDD" w:rsidRDefault="00701CDD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 Общие положения .............................................................................................. 3 </w:t>
      </w: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2. Подготовительный этап мероприятия .............................................................. </w:t>
      </w:r>
      <w:r w:rsidR="00CD3162">
        <w:rPr>
          <w:rFonts w:ascii="Times New Roman" w:hAnsi="Times New Roman" w:cs="Times New Roman"/>
          <w:sz w:val="28"/>
          <w:szCs w:val="28"/>
        </w:rPr>
        <w:t>5</w:t>
      </w:r>
      <w:r w:rsidRPr="00701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 Основной этап мероприятия .............................................................................. </w:t>
      </w:r>
      <w:r w:rsidR="00CD3162">
        <w:rPr>
          <w:rFonts w:ascii="Times New Roman" w:hAnsi="Times New Roman" w:cs="Times New Roman"/>
          <w:sz w:val="28"/>
          <w:szCs w:val="28"/>
        </w:rPr>
        <w:t>6</w:t>
      </w: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 Заключительный этап мероприятия .................................................................. </w:t>
      </w:r>
      <w:r w:rsidR="00CD3162">
        <w:rPr>
          <w:rFonts w:ascii="Times New Roman" w:hAnsi="Times New Roman" w:cs="Times New Roman"/>
          <w:sz w:val="28"/>
          <w:szCs w:val="28"/>
        </w:rPr>
        <w:t>8</w:t>
      </w: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CDD" w:rsidRDefault="00701CD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CDD" w:rsidRDefault="00701CD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CDD" w:rsidRDefault="00701CD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501" w:rsidRDefault="00CD3162" w:rsidP="00CD3162">
      <w:pPr>
        <w:tabs>
          <w:tab w:val="left" w:pos="36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011D" w:rsidRPr="00701CDD" w:rsidRDefault="00701CDD" w:rsidP="00C22501">
      <w:pPr>
        <w:tabs>
          <w:tab w:val="left" w:pos="36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C011D" w:rsidRPr="00701CDD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456E5B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01CDD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подготовке предложений (рекомендаций) Контрольно-счетной палаты </w:t>
      </w:r>
      <w:r w:rsidR="00456E5B" w:rsidRPr="00701CDD">
        <w:rPr>
          <w:rFonts w:ascii="Times New Roman" w:hAnsi="Times New Roman" w:cs="Times New Roman"/>
          <w:sz w:val="28"/>
          <w:szCs w:val="28"/>
        </w:rPr>
        <w:t>Курганской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области (далее – методические рекомендации) разработаны на основе положений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6-ФЗ), Закона </w:t>
      </w:r>
      <w:r w:rsidR="00456E5B" w:rsidRPr="00701CDD">
        <w:rPr>
          <w:rFonts w:ascii="Times New Roman" w:hAnsi="Times New Roman" w:cs="Times New Roman"/>
          <w:sz w:val="28"/>
          <w:szCs w:val="28"/>
        </w:rPr>
        <w:t xml:space="preserve">Курганской </w:t>
      </w:r>
      <w:r w:rsidRPr="00701CDD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456E5B" w:rsidRPr="00701CDD">
        <w:rPr>
          <w:rFonts w:ascii="Times New Roman" w:hAnsi="Times New Roman" w:cs="Times New Roman"/>
          <w:sz w:val="28"/>
          <w:szCs w:val="28"/>
        </w:rPr>
        <w:t>от 05 июля 2011 г.  № 43 "О Контрольно-счетной палате Курганской области и отдельных вопросах деятельности</w:t>
      </w:r>
      <w:proofErr w:type="gramEnd"/>
      <w:r w:rsidR="00456E5B" w:rsidRPr="00701CDD">
        <w:rPr>
          <w:rFonts w:ascii="Times New Roman" w:hAnsi="Times New Roman" w:cs="Times New Roman"/>
          <w:sz w:val="28"/>
          <w:szCs w:val="28"/>
        </w:rPr>
        <w:t xml:space="preserve"> контрольно-счетных органов муниципальных образований, расположенных на территории Курганской области"</w:t>
      </w:r>
      <w:r w:rsidRPr="00701CDD">
        <w:rPr>
          <w:rFonts w:ascii="Times New Roman" w:hAnsi="Times New Roman" w:cs="Times New Roman"/>
          <w:sz w:val="28"/>
          <w:szCs w:val="28"/>
        </w:rPr>
        <w:t xml:space="preserve"> (далее – Закон </w:t>
      </w:r>
      <w:r w:rsidR="00456E5B" w:rsidRPr="00701CDD">
        <w:rPr>
          <w:rFonts w:ascii="Times New Roman" w:hAnsi="Times New Roman" w:cs="Times New Roman"/>
          <w:sz w:val="28"/>
          <w:szCs w:val="28"/>
        </w:rPr>
        <w:t>Курганской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области №</w:t>
      </w:r>
      <w:r w:rsidR="00456E5B" w:rsidRPr="00701CDD">
        <w:rPr>
          <w:rFonts w:ascii="Times New Roman" w:hAnsi="Times New Roman" w:cs="Times New Roman"/>
          <w:sz w:val="28"/>
          <w:szCs w:val="28"/>
        </w:rPr>
        <w:t xml:space="preserve"> 43</w:t>
      </w:r>
      <w:r w:rsidRPr="00701CDD">
        <w:rPr>
          <w:rFonts w:ascii="Times New Roman" w:hAnsi="Times New Roman" w:cs="Times New Roman"/>
          <w:sz w:val="28"/>
          <w:szCs w:val="28"/>
        </w:rPr>
        <w:t xml:space="preserve">), стандартов и методических документов Контрольно-счетной палаты </w:t>
      </w:r>
      <w:r w:rsidR="00456E5B" w:rsidRPr="00701CDD">
        <w:rPr>
          <w:rFonts w:ascii="Times New Roman" w:hAnsi="Times New Roman" w:cs="Times New Roman"/>
          <w:sz w:val="28"/>
          <w:szCs w:val="28"/>
        </w:rPr>
        <w:t>Курганской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области (далее – КСП), Стратегии развития КСП на 2025-2030 годы. </w:t>
      </w:r>
    </w:p>
    <w:p w:rsidR="00456E5B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При подготовке методических рекомендаций учтены положения «Методических рекомендаций по подготовке предложений (рекомендаций) Счетной палаты Российской Федерации и содействию их реализации» </w:t>
      </w:r>
      <w:r w:rsidR="00456E5B" w:rsidRPr="00701CDD">
        <w:rPr>
          <w:rFonts w:ascii="Times New Roman" w:hAnsi="Times New Roman" w:cs="Times New Roman"/>
          <w:sz w:val="28"/>
          <w:szCs w:val="28"/>
        </w:rPr>
        <w:t>(утверждены Коллегией Счетной палаты Российской Федерации 27 июня 2023 года)</w:t>
      </w:r>
      <w:r w:rsidRPr="00701C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6E5B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01CDD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в целях методического обеспечения выполнения </w:t>
      </w:r>
      <w:r w:rsidR="00CD3162">
        <w:rPr>
          <w:rFonts w:ascii="Times New Roman" w:hAnsi="Times New Roman" w:cs="Times New Roman"/>
          <w:sz w:val="28"/>
          <w:szCs w:val="28"/>
        </w:rPr>
        <w:t xml:space="preserve">заместителем председателя, </w:t>
      </w:r>
      <w:r w:rsidRPr="00701CDD">
        <w:rPr>
          <w:rFonts w:ascii="Times New Roman" w:hAnsi="Times New Roman" w:cs="Times New Roman"/>
          <w:sz w:val="28"/>
          <w:szCs w:val="28"/>
        </w:rPr>
        <w:t xml:space="preserve">аудиторами, инспекторами и иными сотрудниками аппарата КСП требований к формулированию предложений (рекомендаций) КСП, </w:t>
      </w:r>
      <w:r w:rsidRPr="0070625F">
        <w:rPr>
          <w:rFonts w:ascii="Times New Roman" w:hAnsi="Times New Roman" w:cs="Times New Roman"/>
          <w:sz w:val="28"/>
          <w:szCs w:val="28"/>
        </w:rPr>
        <w:t xml:space="preserve">изложенных </w:t>
      </w:r>
      <w:r w:rsidR="0070625F" w:rsidRPr="0070625F">
        <w:rPr>
          <w:rFonts w:ascii="Times New Roman" w:hAnsi="Times New Roman" w:cs="Times New Roman"/>
          <w:sz w:val="28"/>
          <w:szCs w:val="28"/>
        </w:rPr>
        <w:t xml:space="preserve">в документах </w:t>
      </w:r>
      <w:r w:rsidRPr="0070625F">
        <w:rPr>
          <w:rFonts w:ascii="Times New Roman" w:hAnsi="Times New Roman" w:cs="Times New Roman"/>
          <w:sz w:val="28"/>
          <w:szCs w:val="28"/>
        </w:rPr>
        <w:t>КСП, направляемых по итогам контрольных и экспертно-аналитических мероприятий объектам аудита (контроля) (далее – мероприятие, объект аудита) и другим заинтересованным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органам и организациям. </w:t>
      </w:r>
      <w:proofErr w:type="gramEnd"/>
    </w:p>
    <w:p w:rsidR="00456E5B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1.3. Целью методических рекомендаций является обеспечение единых методологических подходов к формулированию предложений (рекомендаций), направленных на устранение нарушений, недостатков и системных проблем в деятельности объектов аудита. </w:t>
      </w:r>
    </w:p>
    <w:p w:rsidR="00456E5B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1.4. Задачами методических рекомендаций являются: </w:t>
      </w:r>
    </w:p>
    <w:p w:rsidR="00456E5B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унификация структуры и содержания предложений (рекомендаций) КСП, в том числе в целях упрощения их последующего мониторинга и анализа;</w:t>
      </w:r>
    </w:p>
    <w:p w:rsidR="00456E5B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обеспечение чёткого понимания объектами аудита целей и содержания направленных предложений (рекомендаций);</w:t>
      </w:r>
    </w:p>
    <w:p w:rsidR="00456E5B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эффективности реализации предложений и рекомендаций КСП, повышение их </w:t>
      </w:r>
      <w:proofErr w:type="spellStart"/>
      <w:r w:rsidRPr="00701CDD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701C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1359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исключение (устранение) причин нарушений и недостатков, в том числе системного характера. </w:t>
      </w:r>
    </w:p>
    <w:p w:rsidR="00EF1359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Стандартизация формулировок предложений (рекомендаций) также способствует прозрачности и сопоставимости данных при оценке деятельности объектов аудита. </w:t>
      </w:r>
    </w:p>
    <w:p w:rsidR="00EF1359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1.5. Термины и определения, используемые в методических рекомендациях, соответствуют терминам и определениям, установленным стандартами КСП. Кроме того, для целей методических рекомендаций используются следующие термины и определения:</w:t>
      </w:r>
    </w:p>
    <w:p w:rsidR="00EF1359" w:rsidRPr="00701CDD" w:rsidRDefault="006C011D" w:rsidP="00456E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012">
        <w:rPr>
          <w:rFonts w:ascii="Times New Roman" w:hAnsi="Times New Roman" w:cs="Times New Roman"/>
          <w:b/>
          <w:bCs/>
          <w:sz w:val="28"/>
          <w:szCs w:val="28"/>
        </w:rPr>
        <w:t>предложение (рекомендация)</w:t>
      </w:r>
      <w:r w:rsidRPr="00701CDD">
        <w:rPr>
          <w:rFonts w:ascii="Times New Roman" w:hAnsi="Times New Roman" w:cs="Times New Roman"/>
          <w:sz w:val="28"/>
          <w:szCs w:val="28"/>
        </w:rPr>
        <w:t xml:space="preserve"> – указание на меры, принятие которых в рекомендуемые сроки способствует решению актуальных вопросов социально</w:t>
      </w:r>
      <w:r w:rsidR="00EF1359" w:rsidRPr="00701CDD">
        <w:rPr>
          <w:rFonts w:ascii="Times New Roman" w:hAnsi="Times New Roman" w:cs="Times New Roman"/>
          <w:sz w:val="28"/>
          <w:szCs w:val="28"/>
        </w:rPr>
        <w:t>-</w:t>
      </w:r>
      <w:r w:rsidRPr="00701CDD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EF1359" w:rsidRPr="00701CDD">
        <w:rPr>
          <w:rFonts w:ascii="Times New Roman" w:hAnsi="Times New Roman" w:cs="Times New Roman"/>
          <w:sz w:val="28"/>
          <w:szCs w:val="28"/>
        </w:rPr>
        <w:t>Курганской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области, формирования и исполнения областного бюджета и бюджета территориального государственного внебюджетного фонда, системным улучшениям в сфере государственного управления и в иных сферах;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71">
        <w:rPr>
          <w:rFonts w:ascii="Times New Roman" w:hAnsi="Times New Roman" w:cs="Times New Roman"/>
          <w:b/>
          <w:bCs/>
          <w:sz w:val="28"/>
          <w:szCs w:val="28"/>
        </w:rPr>
        <w:t>системная проблема (нарушение или недостаток системного характера)</w:t>
      </w:r>
      <w:r w:rsidR="00CD3162">
        <w:rPr>
          <w:rFonts w:ascii="Times New Roman" w:hAnsi="Times New Roman" w:cs="Times New Roman"/>
          <w:sz w:val="28"/>
          <w:szCs w:val="28"/>
        </w:rPr>
        <w:t xml:space="preserve"> </w:t>
      </w:r>
      <w:r w:rsidRPr="00701CDD">
        <w:rPr>
          <w:rFonts w:ascii="Times New Roman" w:hAnsi="Times New Roman" w:cs="Times New Roman"/>
          <w:sz w:val="28"/>
          <w:szCs w:val="28"/>
        </w:rPr>
        <w:t xml:space="preserve">– повторяющийся, распространенный, либо существенный фактор, препятствующий улучшению результатов деятельности объекта аудита, целевому и </w:t>
      </w:r>
      <w:r w:rsidR="00EF1359" w:rsidRPr="00701CDD">
        <w:rPr>
          <w:rFonts w:ascii="Times New Roman" w:hAnsi="Times New Roman" w:cs="Times New Roman"/>
          <w:sz w:val="28"/>
          <w:szCs w:val="28"/>
        </w:rPr>
        <w:t>эффективному использованию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областных и иных ресурсов, решению актуальных вопросов социально</w:t>
      </w:r>
      <w:r w:rsidR="00EF1359" w:rsidRPr="00701CDD">
        <w:rPr>
          <w:rFonts w:ascii="Times New Roman" w:hAnsi="Times New Roman" w:cs="Times New Roman"/>
          <w:sz w:val="28"/>
          <w:szCs w:val="28"/>
        </w:rPr>
        <w:t>-</w:t>
      </w:r>
      <w:r w:rsidRPr="00701CDD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EF1359" w:rsidRPr="00701CDD">
        <w:rPr>
          <w:rFonts w:ascii="Times New Roman" w:hAnsi="Times New Roman" w:cs="Times New Roman"/>
          <w:sz w:val="28"/>
          <w:szCs w:val="28"/>
        </w:rPr>
        <w:t>Курганск</w:t>
      </w:r>
      <w:r w:rsidRPr="00701CDD">
        <w:rPr>
          <w:rFonts w:ascii="Times New Roman" w:hAnsi="Times New Roman" w:cs="Times New Roman"/>
          <w:sz w:val="28"/>
          <w:szCs w:val="28"/>
        </w:rPr>
        <w:t xml:space="preserve">ой области, стабильности финансовой системы региона, сферы государственного управления </w:t>
      </w:r>
      <w:r w:rsidR="00EF1359" w:rsidRPr="00701CDD">
        <w:rPr>
          <w:rFonts w:ascii="Times New Roman" w:hAnsi="Times New Roman" w:cs="Times New Roman"/>
          <w:sz w:val="28"/>
          <w:szCs w:val="28"/>
        </w:rPr>
        <w:t xml:space="preserve">Курганской </w:t>
      </w:r>
      <w:r w:rsidRPr="00701CDD">
        <w:rPr>
          <w:rFonts w:ascii="Times New Roman" w:hAnsi="Times New Roman" w:cs="Times New Roman"/>
          <w:sz w:val="28"/>
          <w:szCs w:val="28"/>
        </w:rPr>
        <w:t xml:space="preserve">области и в иных сферах.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1.6. Предложения (рекомендации) могут содержать описание организационных и иных действий, направленных на решение системных проблем, а также могут иметь целью исключение (устранение) причин возникновения нарушений и недостатков системного характера.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1.7. Рекомендации могут быть направлены на повышение результативности, устранение причин низкой эффективности деятельности объекта аудита, других органов и организаций, а также способствовать выбору альтернативных ресурсов и методов использования ресурсов, совершенствованию процедур управления и т.д.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1.8. Надлежащий характер рекомендации определяется составляющими, которые обозначены в стандартах КСП – принципами качества формулирования рекомендаций.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1.9. Результативность деятельности по подготовке и содействию реализации предложений (рекомендаций) КСП определяется степенью </w:t>
      </w:r>
      <w:proofErr w:type="spellStart"/>
      <w:r w:rsidRPr="00701CDD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701CDD">
        <w:rPr>
          <w:rFonts w:ascii="Times New Roman" w:hAnsi="Times New Roman" w:cs="Times New Roman"/>
          <w:sz w:val="28"/>
          <w:szCs w:val="28"/>
        </w:rPr>
        <w:t xml:space="preserve"> рекомендаций КСП со стороны объектов аудита, других органов и организаций – получателей (адресатов) предложений и рекомендаций.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</w:t>
      </w:r>
      <w:proofErr w:type="spellStart"/>
      <w:r w:rsidRPr="00701CDD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701CDD">
        <w:rPr>
          <w:rFonts w:ascii="Times New Roman" w:hAnsi="Times New Roman" w:cs="Times New Roman"/>
          <w:sz w:val="28"/>
          <w:szCs w:val="28"/>
        </w:rPr>
        <w:t xml:space="preserve"> рекомендаций при формулировании рекомендаций целесообразно руководствоваться принципами качества, использовать удобную для адресата структуру (пункт</w:t>
      </w:r>
      <w:r w:rsidR="00EF1359" w:rsidRPr="00701CDD">
        <w:rPr>
          <w:rFonts w:ascii="Times New Roman" w:hAnsi="Times New Roman" w:cs="Times New Roman"/>
          <w:sz w:val="28"/>
          <w:szCs w:val="28"/>
        </w:rPr>
        <w:t xml:space="preserve"> </w:t>
      </w:r>
      <w:r w:rsidRPr="00701CDD">
        <w:rPr>
          <w:rFonts w:ascii="Times New Roman" w:hAnsi="Times New Roman" w:cs="Times New Roman"/>
          <w:sz w:val="28"/>
          <w:szCs w:val="28"/>
        </w:rPr>
        <w:t xml:space="preserve">3.10 методических рекомендаций).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1.10. Формулирование предложений (рекомендаций), соответствующих стандартам КСП, может быть обеспечено только в результате последовательной аналитической работы: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на подготовительном этапе мероприятия – формулирование гипотезы о возможных нарушениях и недостатках, в том числе системного характера, в сфере предмета мероприятия, для решения которых могут быть сформулированы предложения (рекомендации);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на основном этапе мероприятия – получение доказательств наличия системных проблем, причин возникновения нарушений и недостатков системного характера, а также рассмотрение возможных обоснованных мер для включения в рекомендации;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оценка предложенных мер и рисков их не реализации, по результатам чего делается вывод о целесообразности формулирования данных мер в качестве предложений (рекомендаций); 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на заключительном этапе мероприятия – формулирование окончательного варианта предложения (рекомендации), адресация, определение сроков исполнения предложений (рекомендаций), взаимодействие с заинтересованными лицами. </w:t>
      </w:r>
    </w:p>
    <w:p w:rsidR="00EF1359" w:rsidRPr="00701CDD" w:rsidRDefault="00EF1359" w:rsidP="00EF1359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F1359" w:rsidRPr="00701CDD" w:rsidRDefault="00EF1359" w:rsidP="00EF1359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1359" w:rsidRPr="00701CDD" w:rsidRDefault="006C011D" w:rsidP="00EF135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b/>
          <w:bCs/>
          <w:sz w:val="28"/>
          <w:szCs w:val="28"/>
        </w:rPr>
        <w:t>2. Подготовительный этап мероприятия</w:t>
      </w:r>
    </w:p>
    <w:p w:rsidR="00EF135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2.1. На подготовительном этапе мероприятия проводится предварительное изучение предмета и объект</w:t>
      </w:r>
      <w:proofErr w:type="gramStart"/>
      <w:r w:rsidRPr="00701CDD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701CD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01CDD">
        <w:rPr>
          <w:rFonts w:ascii="Times New Roman" w:hAnsi="Times New Roman" w:cs="Times New Roman"/>
          <w:sz w:val="28"/>
          <w:szCs w:val="28"/>
        </w:rPr>
        <w:t>) мероприятия (предварительное исследование). В ходе него на основании результатов планирования мероприятия, а также результатов ранее проведенных мероприятий, профессионального суждения участников мероприятия и иных источников могут быть сформулированы гипотезы о наличии системных проблем и причинах возникновения нарушений и недостатков системного характера в сфере деятельности объект</w:t>
      </w:r>
      <w:proofErr w:type="gramStart"/>
      <w:r w:rsidRPr="00701CDD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701CD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01CDD">
        <w:rPr>
          <w:rFonts w:ascii="Times New Roman" w:hAnsi="Times New Roman" w:cs="Times New Roman"/>
          <w:sz w:val="28"/>
          <w:szCs w:val="28"/>
        </w:rPr>
        <w:t>) мероприятия.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2.2. Гипотезы о системных проблемах, причинах возникновения нарушений и недостатков системного характера, сформулированные в ходе подготовительного этапа мероприятия, рекомендуется фиксировать в рабочей документации, а также опираться </w:t>
      </w:r>
      <w:r w:rsidR="00103529" w:rsidRPr="00701CDD">
        <w:rPr>
          <w:rFonts w:ascii="Times New Roman" w:hAnsi="Times New Roman" w:cs="Times New Roman"/>
          <w:sz w:val="28"/>
          <w:szCs w:val="28"/>
        </w:rPr>
        <w:t>на них</w:t>
      </w:r>
      <w:r w:rsidRPr="00701CDD">
        <w:rPr>
          <w:rFonts w:ascii="Times New Roman" w:hAnsi="Times New Roman" w:cs="Times New Roman"/>
          <w:sz w:val="28"/>
          <w:szCs w:val="28"/>
        </w:rPr>
        <w:t xml:space="preserve"> при подготовке программы проведения мероприятия: формулировании целей, вопросов, используемых методов и критериев.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2.3. Сформулированные на подготовительном этапе мероприятия гипотезы (риски) могут быть отражены в рабочем (</w:t>
      </w:r>
      <w:r w:rsidRPr="00A02F7B">
        <w:rPr>
          <w:rFonts w:ascii="Times New Roman" w:hAnsi="Times New Roman" w:cs="Times New Roman"/>
          <w:sz w:val="28"/>
          <w:szCs w:val="28"/>
        </w:rPr>
        <w:t>календарном</w:t>
      </w:r>
      <w:r w:rsidRPr="00701CDD">
        <w:rPr>
          <w:rFonts w:ascii="Times New Roman" w:hAnsi="Times New Roman" w:cs="Times New Roman"/>
          <w:sz w:val="28"/>
          <w:szCs w:val="28"/>
        </w:rPr>
        <w:t xml:space="preserve">) плане </w:t>
      </w:r>
      <w:r w:rsidRPr="00701CDD">
        <w:rPr>
          <w:rFonts w:ascii="Times New Roman" w:hAnsi="Times New Roman" w:cs="Times New Roman"/>
          <w:sz w:val="28"/>
          <w:szCs w:val="28"/>
        </w:rPr>
        <w:lastRenderedPageBreak/>
        <w:t>проведения мероприятия</w:t>
      </w:r>
      <w:r w:rsidR="00103529" w:rsidRPr="00701CDD">
        <w:rPr>
          <w:rFonts w:ascii="Times New Roman" w:hAnsi="Times New Roman" w:cs="Times New Roman"/>
          <w:sz w:val="28"/>
          <w:szCs w:val="28"/>
        </w:rPr>
        <w:t xml:space="preserve"> и (или) других документах методического характера</w:t>
      </w:r>
      <w:r w:rsidRPr="00701C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2.4. В тематических мероприятиях проблемы, обнаруженные в ходе предварительного исследования и служащие основой для будущих предложений (рекомендаций), могут определять вопросы мероприятия. При этом в ходе </w:t>
      </w:r>
      <w:proofErr w:type="gramStart"/>
      <w:r w:rsidRPr="00701CDD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701CDD">
        <w:rPr>
          <w:rFonts w:ascii="Times New Roman" w:hAnsi="Times New Roman" w:cs="Times New Roman"/>
          <w:sz w:val="28"/>
          <w:szCs w:val="28"/>
        </w:rPr>
        <w:t xml:space="preserve"> вновь открывшиеся обстоятельства, неизвестные на подготовительном этапе мероприятия, могут опровергнуть первоначальные гипотезы или внести в них корректировки, что не может означать недостаточную проработанность вопросов в ходе подготовительного этапа мероприятия. </w:t>
      </w:r>
    </w:p>
    <w:p w:rsidR="00103529" w:rsidRPr="00701CDD" w:rsidRDefault="00103529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3529" w:rsidRPr="00701CDD" w:rsidRDefault="006C011D" w:rsidP="00103529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CDD">
        <w:rPr>
          <w:rFonts w:ascii="Times New Roman" w:hAnsi="Times New Roman" w:cs="Times New Roman"/>
          <w:b/>
          <w:bCs/>
          <w:sz w:val="28"/>
          <w:szCs w:val="28"/>
        </w:rPr>
        <w:t>3. Основной этап мероприятия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3.1. В ходе основного этапа мероприятия осуществляется сбор и анализ фактических данных и информации в целях формирования доказательств, необходимых как для подготовки выводов, так и для формулирования предложений (рекомендаций).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3.2. При обнаружении в ходе основного этапа мероприятия системной проблемы, нарушения и/или недостатка системного характера целесообразно организовать разработку содержания предлагаемых мер в четыре этапа: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анализ причин возникновения системной проблемы, нарушения и/или недостатка системного характера;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CDD">
        <w:rPr>
          <w:rFonts w:ascii="Times New Roman" w:hAnsi="Times New Roman" w:cs="Times New Roman"/>
          <w:sz w:val="28"/>
          <w:szCs w:val="28"/>
        </w:rPr>
        <w:t>формулирование гипотез о возможных мерах по устранению обнаруженной системной проблемы, нарушения и/или недостатка системного характера и причин их возникновения;</w:t>
      </w:r>
      <w:proofErr w:type="gramEnd"/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получение обоснований, проверка гипотез о действенности возможных мер по устранению обнаруженной системной проблемы, нарушения и/или недостатка системного характера и рисков их реализации;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выбор обоснованной меры для устранения обнаруженных системных проблем, причин выявленных нарушений и/или недостатков системного характера.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3.3. В целях формулирования гипотез о потенциальных мерах для включения в предложение (рекомендацию), а также получения доказательств по ним, целесообразно анализировать: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доказательства, полученные в ходе мероприятия;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доказательства, полученные по итогам ранее проведенных мероприятий.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3.4. Гипотезы о потенциальных мерах для включения в предложение (рекомендацию) первоначально могут быть сформулированы участниками мероприятия на основе профессионального суждения, при этом в дальнейшем должно быть приведено обоснование предложенных (рекомендованных) мер. </w:t>
      </w:r>
    </w:p>
    <w:p w:rsidR="00103529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lastRenderedPageBreak/>
        <w:t xml:space="preserve">3.5. Деятельность по обоснованию предложения (рекомендации) следует рассматривать как процесс совместного аналитического труда всех участников мероприятия. </w:t>
      </w:r>
    </w:p>
    <w:p w:rsidR="003F2F80" w:rsidRPr="00701CDD" w:rsidRDefault="006C011D" w:rsidP="00EF13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3.6. Минимизировать риск не реализации предложения (рекомендации) возможно за счет формулирования в качестве предложения (рекомендации) наиболее обоснованных мер, а также за счет учета следующих факторов, способствующих возникновению риска: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временных – своевременности исходя из текущего состояния сферы (предметной области), в которой осуществляет свою деятельность адресат рекомендации;</w:t>
      </w:r>
      <w:r w:rsidR="003F2F80" w:rsidRPr="00701CDD">
        <w:rPr>
          <w:rFonts w:ascii="Times New Roman" w:hAnsi="Times New Roman" w:cs="Times New Roman"/>
          <w:sz w:val="28"/>
          <w:szCs w:val="28"/>
        </w:rPr>
        <w:t xml:space="preserve"> </w:t>
      </w:r>
      <w:r w:rsidRPr="00701CDD">
        <w:rPr>
          <w:rFonts w:ascii="Times New Roman" w:hAnsi="Times New Roman" w:cs="Times New Roman"/>
          <w:sz w:val="28"/>
          <w:szCs w:val="28"/>
        </w:rPr>
        <w:t xml:space="preserve">бюджетного цикла; сроков действия программных документов и пр.;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CDD">
        <w:rPr>
          <w:rFonts w:ascii="Times New Roman" w:hAnsi="Times New Roman" w:cs="Times New Roman"/>
          <w:sz w:val="28"/>
          <w:szCs w:val="28"/>
        </w:rPr>
        <w:t>ресурсных – уместности и реалистичности реализации предложения (рекомендации), исходя из требуемых ресурсов (бюджетных, трудовых, временных);</w:t>
      </w:r>
      <w:proofErr w:type="gramEnd"/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административных – соотношения рекомендуемых мер с позицией адресата предложения (рекомендации), потенциальных исполнителей предложения (рекомендации).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3.7. При обнаружении рисков не реализации предложения (рекомендации) на этапе подготовки предлагаемых мер участниками мероприятия может быть принято решение об их отклонении и нецелесообразности их формулирования в качестве предложения (рекомендации) либо решение об установлении более длительного рекомендованного срока их реализации.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3.8. Альтернативные потенциальные меры для решения системной проблемы, нарушения и/или недостатка системного характера, выработанные в ходе подготовки предложения (рекомендации), но не выбранные в качестве таковых, следует отражать в отчете о результатах мероприятия, если они способствуют разъяснению позиции КСП. В отчете по результатам мероприятия может быть обозначено несколько возможных решений, а предложения (рекомендации) формулируются на основе аргументированного выбора одного из них.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3.9. В качестве предложения (рекомендации) по одному из выводов мероприятия может быть предложено несколько мер: они могут быть как последовательными шагами в составе комплекса предложений (рекомендаций), так и отдельными мерами, направленными на решение одной проблемы.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3.10. Для полного соответствия принципам качества необходимо придерживаться следующей структуры предложения (рекомендации):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адресат и/или предполагаемый исполнитель (при наличии);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конкретная предлагаемая мера (комплекс мер);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цель (предполагаемый непосредственный результат);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рекомендованный срок реализации. </w:t>
      </w:r>
    </w:p>
    <w:p w:rsidR="003F2F80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3.11. Предложения (рекомендации), которые формулируются в целях решения системных проблем, выявленных в ходе мероприятия, могут иметь целью исключение (устранение) причин возникновения нарушений и недостатков системного характера. Если предложить конкретные меры по решению системных проблем невозможно, то предложения (рекомендации) в отношении системных проблем могут не формулироваться. При этом выявленные в ходе мероприятия системные проблемы, причины возникновения нарушений и недостатков системного характера в соответствии со стандартами отражаются в выводах по результатам мероприятия. </w:t>
      </w:r>
    </w:p>
    <w:p w:rsidR="00DC4EF9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3.12. Формулирование рекомендации необходимо осуществлять согласно стандартам КСП с учетом следующих принципов: </w:t>
      </w:r>
    </w:p>
    <w:p w:rsidR="00DC4EF9" w:rsidRPr="00701CDD" w:rsidRDefault="00DC4EF9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1)</w:t>
      </w:r>
      <w:r w:rsidR="006C011D" w:rsidRPr="00701CDD">
        <w:rPr>
          <w:rFonts w:ascii="Times New Roman" w:hAnsi="Times New Roman" w:cs="Times New Roman"/>
          <w:sz w:val="28"/>
          <w:szCs w:val="28"/>
        </w:rPr>
        <w:t xml:space="preserve"> целевое назначение – предложения (рекомендации) должны быть направлены на решение системных проблем, устранение нарушений и недостатков, выявленных в ходе мероприятия; </w:t>
      </w:r>
    </w:p>
    <w:p w:rsidR="00DC4EF9" w:rsidRPr="00701CDD" w:rsidRDefault="006C011D" w:rsidP="003F2F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2) обоснованность – предложение (рекомендация) логически следует из выводов, опирающихся на результаты мероприятия, основанных на достаточных и надлежащих доказательствах; </w:t>
      </w:r>
    </w:p>
    <w:p w:rsidR="00DF56D1" w:rsidRPr="00701CDD" w:rsidRDefault="006C011D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3) конкретность – предложение (рекомендация) содержит указание на конкретных исполнителей рекомендованных мер. В то же время, поскольку процесс реализации предложения (рекомендации) не находится в компетенции КСП, не рекомендуется </w:t>
      </w:r>
      <w:r w:rsidR="00DF56D1" w:rsidRPr="00701CDD">
        <w:rPr>
          <w:rFonts w:ascii="Times New Roman" w:hAnsi="Times New Roman" w:cs="Times New Roman"/>
          <w:sz w:val="28"/>
          <w:szCs w:val="28"/>
        </w:rPr>
        <w:t>как чрезмерная</w:t>
      </w:r>
      <w:r w:rsidRPr="00701CDD">
        <w:rPr>
          <w:rFonts w:ascii="Times New Roman" w:hAnsi="Times New Roman" w:cs="Times New Roman"/>
          <w:sz w:val="28"/>
          <w:szCs w:val="28"/>
        </w:rPr>
        <w:t xml:space="preserve"> конкретность, в том числе пошаговое описание административных механизмов реализации предлагаемой меры, так и обратный случай, когда адресату предлагается самостоятельно разработать меры по решению выявленной системной проблемы, устранению нарушений и/или недостатков; </w:t>
      </w:r>
    </w:p>
    <w:p w:rsidR="00DF56D1" w:rsidRPr="00701CDD" w:rsidRDefault="006C011D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4) измеримость результатов – предложение (рекомендация) формулируется с учетом возможности контроля их реализации, а если для реализации предложенных мер требуется выполнить несколько отдельных взаимосвязанных действий, необходимо обеспечить контроль выполнения каждого из таких действий; </w:t>
      </w:r>
    </w:p>
    <w:p w:rsidR="00DF56D1" w:rsidRPr="00701CDD" w:rsidRDefault="006C011D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5) непротиворечивость – предложение (рекомендация) учитывает ранее выданные предложения и рекомендации, а также результаты их реализации; </w:t>
      </w:r>
    </w:p>
    <w:p w:rsidR="00DF56D1" w:rsidRPr="00701CDD" w:rsidRDefault="006C011D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6) реалистичность – предложение (рекомендация) учитывает возможности адресатов реализовать их в рекомендованные сроки самостоятельно или с привлечением дополнительных ресурсов; </w:t>
      </w:r>
    </w:p>
    <w:p w:rsidR="00DF56D1" w:rsidRPr="00701CDD" w:rsidRDefault="006C011D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7) актуальность – предложение (рекомендация) не должны предлагать меры, которые планировались адресатом к реализации вне зависимости от наличия соответствующей рекомендации КСП, если отсутствуют конкретные предложения по их изменению. </w:t>
      </w:r>
    </w:p>
    <w:p w:rsidR="00DF56D1" w:rsidRPr="00701CDD" w:rsidRDefault="00DF56D1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56D1" w:rsidRPr="00701CDD" w:rsidRDefault="006C011D" w:rsidP="00DF56D1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CDD">
        <w:rPr>
          <w:rFonts w:ascii="Times New Roman" w:hAnsi="Times New Roman" w:cs="Times New Roman"/>
          <w:b/>
          <w:bCs/>
          <w:sz w:val="28"/>
          <w:szCs w:val="28"/>
        </w:rPr>
        <w:t>4. Заключительный этап мероприятия</w:t>
      </w:r>
    </w:p>
    <w:p w:rsidR="00DF56D1" w:rsidRPr="00701CDD" w:rsidRDefault="006C011D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4.1. Предложения (рекомендации) отражаются в </w:t>
      </w:r>
      <w:r w:rsidR="00DF56D1" w:rsidRPr="00701CDD">
        <w:rPr>
          <w:rFonts w:ascii="Times New Roman" w:hAnsi="Times New Roman" w:cs="Times New Roman"/>
          <w:sz w:val="28"/>
          <w:szCs w:val="28"/>
        </w:rPr>
        <w:t xml:space="preserve">документах </w:t>
      </w:r>
      <w:r w:rsidRPr="00701CDD">
        <w:rPr>
          <w:rFonts w:ascii="Times New Roman" w:hAnsi="Times New Roman" w:cs="Times New Roman"/>
          <w:sz w:val="28"/>
          <w:szCs w:val="28"/>
        </w:rPr>
        <w:t xml:space="preserve">по итогам мероприятия, при необходимости размещаются на официальном сайте КСП, в информационных сообщениях КСП на публичных площадках и т.д. </w:t>
      </w:r>
    </w:p>
    <w:p w:rsidR="00DF56D1" w:rsidRPr="00701CDD" w:rsidRDefault="006C011D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4.2. Текст рекомендации целесообразно формулировать с учетом следующих правил: </w:t>
      </w:r>
    </w:p>
    <w:p w:rsidR="00DF56D1" w:rsidRPr="00701CDD" w:rsidRDefault="006C011D" w:rsidP="00DC4E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предложения и рекомендация должны быть сформулированы так, чтобы предлагаемые меры и их ценность были понятны без обращения к тексту отчета о результатах мероприятия; </w:t>
      </w:r>
    </w:p>
    <w:p w:rsidR="00CD3162" w:rsidRDefault="006C011D" w:rsidP="00CD31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предложения и рекомендации должны быть сформулированы доступным языком, употребление специальных профессиональных терминов необходимо свести к минимуму;</w:t>
      </w:r>
    </w:p>
    <w:p w:rsidR="00CD3162" w:rsidRDefault="006C011D" w:rsidP="00CD31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в предложениях и рекомендациях не рекомендуется использовать формулировки, которые несут неопределенность в необходимости действия адресата и влекут риск формального ответа (например, «рассмотреть вопрос», «рассмотреть возможность» и т.п.); </w:t>
      </w:r>
    </w:p>
    <w:p w:rsidR="00CD3162" w:rsidRDefault="006C011D" w:rsidP="00CD31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каждое предложение (рекомендацию) предпочтительно начинать со слов, которые подчеркивают уверенность в выводах мероприятия, сделанных на основе доказательств, а также в пользе предлагаемых мер (в частности, «предлагаем», «рекомендуем» и т.п.). </w:t>
      </w:r>
    </w:p>
    <w:p w:rsidR="00CD3162" w:rsidRDefault="006C011D" w:rsidP="00CD31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4.2. Адресата предложения или рекомендации следует определять так, чтобы максимизировать возможность их исполнения. В отдельных случаях, если это обосновано рисками не реализации предложения (рекомендации), допустимо выбирать в качестве адресата вышестоящий по отношению к исполнителю предложения (рекомендации) орган. </w:t>
      </w:r>
    </w:p>
    <w:p w:rsidR="00CD3162" w:rsidRDefault="006C011D" w:rsidP="00CD31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Адресатом предложения (рекомендации) и ее исполнителем могут являться разные органы и организации. Помимо адресата рекомендации при формулировании предложения или рекомендации целесообразно по возможности выделять их потенциальных исполнителей. </w:t>
      </w:r>
    </w:p>
    <w:p w:rsidR="00CD3162" w:rsidRDefault="006C011D" w:rsidP="00CD31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4.3. Отдельные предложения (рекомендации) могут быть адресованы не напрямую объекту аудита, а путем направления</w:t>
      </w:r>
      <w:r w:rsidR="00944E5C" w:rsidRPr="00701CDD">
        <w:rPr>
          <w:rFonts w:ascii="Times New Roman" w:hAnsi="Times New Roman" w:cs="Times New Roman"/>
          <w:sz w:val="28"/>
          <w:szCs w:val="28"/>
        </w:rPr>
        <w:t>, например</w:t>
      </w:r>
      <w:r w:rsidRPr="00701CDD">
        <w:rPr>
          <w:rFonts w:ascii="Times New Roman" w:hAnsi="Times New Roman" w:cs="Times New Roman"/>
          <w:sz w:val="28"/>
          <w:szCs w:val="28"/>
        </w:rPr>
        <w:t xml:space="preserve"> информационного письма в Правительство </w:t>
      </w:r>
      <w:r w:rsidR="00944E5C" w:rsidRPr="00701CDD">
        <w:rPr>
          <w:rFonts w:ascii="Times New Roman" w:hAnsi="Times New Roman" w:cs="Times New Roman"/>
          <w:sz w:val="28"/>
          <w:szCs w:val="28"/>
        </w:rPr>
        <w:t>Курганской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области. При этом формулировка предложений (рекомендаций) должна представлять предлагаемые меры в виде адресного, определенного по времени, конкретного поручения предполагаемому исполнителю предложения (рекомендации), а также раскрывать конечную цель предлагаемых мер (содержать их дополнительное обоснование). </w:t>
      </w:r>
    </w:p>
    <w:p w:rsidR="00CD3162" w:rsidRDefault="006C011D" w:rsidP="00CD31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CDD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 w:rsidR="00944E5C" w:rsidRPr="00701CDD">
        <w:rPr>
          <w:rFonts w:ascii="Times New Roman" w:hAnsi="Times New Roman" w:cs="Times New Roman"/>
          <w:sz w:val="28"/>
          <w:szCs w:val="28"/>
        </w:rPr>
        <w:t>Курганской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области в качестве адресата рекомендуется указывать в случаях, когда необходимо: внести изменения в региональное законодательство; организовать межведомственное взаимодействие в целях </w:t>
      </w:r>
      <w:r w:rsidRPr="00701CDD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предложенных мер; создать новые инструменты контроля за ранее принятыми нормативными правовыми актами и иными документами; рассмотреть вопросы, относящиеся к исключительным компетенциям Правительства </w:t>
      </w:r>
      <w:r w:rsidR="00E44023">
        <w:rPr>
          <w:rFonts w:ascii="Times New Roman" w:hAnsi="Times New Roman" w:cs="Times New Roman"/>
          <w:sz w:val="28"/>
          <w:szCs w:val="28"/>
        </w:rPr>
        <w:t>Курганской</w:t>
      </w:r>
      <w:r w:rsidRPr="00701CDD">
        <w:rPr>
          <w:rFonts w:ascii="Times New Roman" w:hAnsi="Times New Roman" w:cs="Times New Roman"/>
          <w:sz w:val="28"/>
          <w:szCs w:val="28"/>
        </w:rPr>
        <w:t xml:space="preserve"> области. </w:t>
      </w:r>
      <w:proofErr w:type="gramEnd"/>
    </w:p>
    <w:p w:rsidR="00B71290" w:rsidRDefault="006C011D" w:rsidP="00E4402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4.4. Рекомендованный срок реализации предложения (рекомендации) – это срок, к которому предполагается достижение непосредственного результата (цели) реализации предложения (рекомендации). </w:t>
      </w:r>
    </w:p>
    <w:p w:rsidR="00B71290" w:rsidRDefault="00B71290" w:rsidP="00B7129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C011D" w:rsidRPr="00701CDD">
        <w:rPr>
          <w:rFonts w:ascii="Times New Roman" w:hAnsi="Times New Roman" w:cs="Times New Roman"/>
          <w:sz w:val="28"/>
          <w:szCs w:val="28"/>
        </w:rPr>
        <w:t xml:space="preserve">екомендованный срок реализации предложения или рекомендации определяется на основе полученных доказательств, а также с учетом рисков их реализации, определяемых при подготовке конкретных предлагаемых мер: временных, ресурсных и административных. При определении рекомендованного срока реализации предложения или рекомендации необходимо учитывать потенциальную актуальность непосредственного результата предложения (рекомендации) к моменту ее реализации. </w:t>
      </w:r>
    </w:p>
    <w:p w:rsidR="00B71290" w:rsidRDefault="006C011D" w:rsidP="00B7129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Рекомендованный срок реализации предложения (рекомендации) может быть продлен по решению коллегии КСП, если при внесении на рассмотрение коллегии КСП вопроса о продлении срока членом коллегии КСП предоставлено убедительное обоснование ее актуальности. </w:t>
      </w:r>
    </w:p>
    <w:p w:rsidR="00B71290" w:rsidRDefault="006C011D" w:rsidP="00B7129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4.5. В целях повышения </w:t>
      </w:r>
      <w:proofErr w:type="spellStart"/>
      <w:r w:rsidRPr="00701CDD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701CDD">
        <w:rPr>
          <w:rFonts w:ascii="Times New Roman" w:hAnsi="Times New Roman" w:cs="Times New Roman"/>
          <w:sz w:val="28"/>
          <w:szCs w:val="28"/>
        </w:rPr>
        <w:t xml:space="preserve"> предложений (рекомендаций) на заключительном этапе мероприятия допускается обсуждение предложений (рекомендаций) в рамках согласительного совещания с объектом аудита, иными органами и организациями (при необходимости). В рамках согласительных совещаний целесообразно, в том числе, обсудить механизм реализации предложения (рекомендации), а также возможные риски их реализации. </w:t>
      </w:r>
    </w:p>
    <w:p w:rsidR="00B71290" w:rsidRDefault="006C011D" w:rsidP="00B7129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Pr="00701C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1CDD">
        <w:rPr>
          <w:rFonts w:ascii="Times New Roman" w:hAnsi="Times New Roman" w:cs="Times New Roman"/>
          <w:sz w:val="28"/>
          <w:szCs w:val="28"/>
        </w:rPr>
        <w:t xml:space="preserve"> исполнением предложений (рекомендаций) осуществляет руководитель мероприятия – член коллегии КСП (председатель КСП, заместитель председателя КСП, аудитор), ответственный за организацию и общее руководство проведением мероприятия, обеспечивающий оформление его результатов, а также контроль за реализацией документов, подготовленных по результатам мероприятия. </w:t>
      </w:r>
    </w:p>
    <w:p w:rsidR="00B71290" w:rsidRDefault="006C011D" w:rsidP="00B7129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Датой постановки на контроль предложения (рекомендации) считается дата направления </w:t>
      </w:r>
      <w:r w:rsidR="00B71290">
        <w:rPr>
          <w:rFonts w:ascii="Times New Roman" w:hAnsi="Times New Roman" w:cs="Times New Roman"/>
          <w:sz w:val="28"/>
          <w:szCs w:val="28"/>
        </w:rPr>
        <w:t>документа, содержащего предложения (рекомендации)</w:t>
      </w:r>
      <w:r w:rsidRPr="00701CDD">
        <w:rPr>
          <w:rFonts w:ascii="Times New Roman" w:hAnsi="Times New Roman" w:cs="Times New Roman"/>
          <w:sz w:val="28"/>
          <w:szCs w:val="28"/>
        </w:rPr>
        <w:t xml:space="preserve"> адресату. Датой решения о снятии с контроля предложения (рекомендации) считается дата ответного письма (реакции) адресата, содержащего информацию о ходе исполнения предложения (рекомендации), дата внесения рекомендованных изменений в нормативные правовые акты и т.п. </w:t>
      </w:r>
    </w:p>
    <w:p w:rsidR="005777A7" w:rsidRPr="00701CDD" w:rsidRDefault="006C011D" w:rsidP="00B7129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4.7. По предложению члена коллегии КСП, ответственного за проведение мероприятия, из всего числа предложений (рекомендаций) по итогам мероприятия могут быть выделены системные (приоритетные) рекомендации. </w:t>
      </w:r>
      <w:proofErr w:type="gramStart"/>
      <w:r w:rsidRPr="00701CDD">
        <w:rPr>
          <w:rFonts w:ascii="Times New Roman" w:hAnsi="Times New Roman" w:cs="Times New Roman"/>
          <w:sz w:val="28"/>
          <w:szCs w:val="28"/>
        </w:rPr>
        <w:t xml:space="preserve">К системным (приоритетным) могут быть отнесены </w:t>
      </w:r>
      <w:r w:rsidRPr="00701CDD">
        <w:rPr>
          <w:rFonts w:ascii="Times New Roman" w:hAnsi="Times New Roman" w:cs="Times New Roman"/>
          <w:sz w:val="28"/>
          <w:szCs w:val="28"/>
        </w:rPr>
        <w:lastRenderedPageBreak/>
        <w:t>рекомендации, содержащие наиболее значимые меры, предполагаемый результат от реализации которых влечет масштабные изменения в определенной предметной области (сфере).</w:t>
      </w:r>
      <w:proofErr w:type="gramEnd"/>
      <w:r w:rsidRPr="00701CDD">
        <w:rPr>
          <w:rFonts w:ascii="Times New Roman" w:hAnsi="Times New Roman" w:cs="Times New Roman"/>
          <w:sz w:val="28"/>
          <w:szCs w:val="28"/>
        </w:rPr>
        <w:t xml:space="preserve"> Реализация системных (приоритетных) рекомендаций, в частности, может решающим образом повлиять на качество государственного управления, эффективность использования государственных ресурсов и другие сферы</w:t>
      </w:r>
      <w:r w:rsidR="005777A7" w:rsidRPr="00701CDD">
        <w:rPr>
          <w:rFonts w:ascii="Times New Roman" w:hAnsi="Times New Roman" w:cs="Times New Roman"/>
          <w:sz w:val="28"/>
          <w:szCs w:val="28"/>
        </w:rPr>
        <w:t>.</w:t>
      </w:r>
    </w:p>
    <w:p w:rsidR="006C011D" w:rsidRPr="00701CDD" w:rsidRDefault="006C011D" w:rsidP="00944E5C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C011D" w:rsidRPr="00701CDD" w:rsidSect="008C344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D15" w:rsidRDefault="001A5D15" w:rsidP="00CD3162">
      <w:pPr>
        <w:spacing w:after="0" w:line="240" w:lineRule="auto"/>
      </w:pPr>
      <w:r>
        <w:separator/>
      </w:r>
    </w:p>
  </w:endnote>
  <w:endnote w:type="continuationSeparator" w:id="0">
    <w:p w:rsidR="001A5D15" w:rsidRDefault="001A5D15" w:rsidP="00CD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D15" w:rsidRDefault="001A5D15" w:rsidP="00CD3162">
      <w:pPr>
        <w:spacing w:after="0" w:line="240" w:lineRule="auto"/>
      </w:pPr>
      <w:r>
        <w:separator/>
      </w:r>
    </w:p>
  </w:footnote>
  <w:footnote w:type="continuationSeparator" w:id="0">
    <w:p w:rsidR="001A5D15" w:rsidRDefault="001A5D15" w:rsidP="00CD3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5094856"/>
      <w:docPartObj>
        <w:docPartGallery w:val="Page Numbers (Top of Page)"/>
        <w:docPartUnique/>
      </w:docPartObj>
    </w:sdtPr>
    <w:sdtContent>
      <w:p w:rsidR="00CD3162" w:rsidRDefault="008C3444">
        <w:pPr>
          <w:pStyle w:val="a3"/>
          <w:jc w:val="center"/>
        </w:pPr>
        <w:r>
          <w:fldChar w:fldCharType="begin"/>
        </w:r>
        <w:r w:rsidR="00CD3162">
          <w:instrText>PAGE   \* MERGEFORMAT</w:instrText>
        </w:r>
        <w:r>
          <w:fldChar w:fldCharType="separate"/>
        </w:r>
        <w:r w:rsidR="00A02F7B">
          <w:rPr>
            <w:noProof/>
          </w:rPr>
          <w:t>2</w:t>
        </w:r>
        <w:r>
          <w:fldChar w:fldCharType="end"/>
        </w:r>
      </w:p>
    </w:sdtContent>
  </w:sdt>
  <w:p w:rsidR="00CD3162" w:rsidRDefault="00CD31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11D"/>
    <w:rsid w:val="00073AEF"/>
    <w:rsid w:val="00103529"/>
    <w:rsid w:val="001A5D15"/>
    <w:rsid w:val="001F5C6A"/>
    <w:rsid w:val="003F2F80"/>
    <w:rsid w:val="00456E5B"/>
    <w:rsid w:val="005777A7"/>
    <w:rsid w:val="006849A1"/>
    <w:rsid w:val="006C011D"/>
    <w:rsid w:val="00701CDD"/>
    <w:rsid w:val="0070625F"/>
    <w:rsid w:val="008A2690"/>
    <w:rsid w:val="008C3444"/>
    <w:rsid w:val="008E37BE"/>
    <w:rsid w:val="00944E5C"/>
    <w:rsid w:val="00A02F7B"/>
    <w:rsid w:val="00A90BF9"/>
    <w:rsid w:val="00AA76DF"/>
    <w:rsid w:val="00B71290"/>
    <w:rsid w:val="00C22501"/>
    <w:rsid w:val="00C25790"/>
    <w:rsid w:val="00C43A8B"/>
    <w:rsid w:val="00CD2012"/>
    <w:rsid w:val="00CD2DC0"/>
    <w:rsid w:val="00CD3162"/>
    <w:rsid w:val="00D90D2D"/>
    <w:rsid w:val="00D95E22"/>
    <w:rsid w:val="00DA4DBB"/>
    <w:rsid w:val="00DC4EF9"/>
    <w:rsid w:val="00DF56D1"/>
    <w:rsid w:val="00E44023"/>
    <w:rsid w:val="00EF1359"/>
    <w:rsid w:val="00FB7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162"/>
  </w:style>
  <w:style w:type="paragraph" w:styleId="a5">
    <w:name w:val="footer"/>
    <w:basedOn w:val="a"/>
    <w:link w:val="a6"/>
    <w:uiPriority w:val="99"/>
    <w:unhideWhenUsed/>
    <w:rsid w:val="00CD3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31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C9AC-6F21-41BF-B989-A1C9D613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11</Pages>
  <Words>2952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kucyr</dc:creator>
  <cp:keywords/>
  <dc:description/>
  <cp:lastModifiedBy>пк</cp:lastModifiedBy>
  <cp:revision>15</cp:revision>
  <cp:lastPrinted>2026-04-15T12:12:00Z</cp:lastPrinted>
  <dcterms:created xsi:type="dcterms:W3CDTF">2026-04-15T06:00:00Z</dcterms:created>
  <dcterms:modified xsi:type="dcterms:W3CDTF">2026-07-28T11:02:00Z</dcterms:modified>
</cp:coreProperties>
</file>