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0E108" w14:textId="77777777" w:rsidR="00DB1DC3" w:rsidRDefault="00DB1DC3" w:rsidP="00B1128B">
      <w:pPr>
        <w:jc w:val="center"/>
        <w:rPr>
          <w:rFonts w:ascii="Arial" w:hAnsi="Arial" w:cs="Arial"/>
          <w:b/>
          <w:sz w:val="24"/>
          <w:szCs w:val="24"/>
        </w:rPr>
      </w:pPr>
    </w:p>
    <w:p w14:paraId="1CA5C687" w14:textId="77777777" w:rsidR="00B42EF2" w:rsidRDefault="00B42EF2" w:rsidP="00B42EF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2"/>
        <w:gridCol w:w="7903"/>
      </w:tblGrid>
      <w:tr w:rsidR="00B42EF2" w14:paraId="18A7A1BA" w14:textId="77777777" w:rsidTr="00B42EF2">
        <w:tc>
          <w:tcPr>
            <w:tcW w:w="1452" w:type="dxa"/>
          </w:tcPr>
          <w:p w14:paraId="1EBDDB9F" w14:textId="77777777" w:rsidR="00B42EF2" w:rsidRDefault="00B42EF2" w:rsidP="00B42EF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C4BFFC" wp14:editId="04061286">
                  <wp:extent cx="784860" cy="784860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49F2D8A" w14:textId="77777777" w:rsidR="00B42EF2" w:rsidRDefault="00B42EF2" w:rsidP="00B42EF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Контрольно-счетная палата Курганской области подвела итоги</w:t>
            </w:r>
          </w:p>
          <w:p w14:paraId="19A2EB9D" w14:textId="77777777" w:rsidR="00B42EF2" w:rsidRPr="00B1128B" w:rsidRDefault="00B42EF2" w:rsidP="00B42EF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</w:t>
            </w: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перативного </w:t>
            </w:r>
            <w:r w:rsidRPr="00B1128B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мониторинга </w:t>
            </w:r>
            <w:r w:rsidRPr="00B1128B">
              <w:rPr>
                <w:rFonts w:ascii="Arial" w:hAnsi="Arial" w:cs="Arial"/>
                <w:b/>
                <w:sz w:val="24"/>
                <w:szCs w:val="24"/>
              </w:rPr>
              <w:t>за ходом реализации национальных проектов в части региональной составляющей за 1 квартал 2026 года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1A35AFD8" w14:textId="77777777" w:rsidR="00B42EF2" w:rsidRDefault="00B42EF2" w:rsidP="00B42EF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1F40F25" w14:textId="77777777" w:rsidR="00C8443C" w:rsidRDefault="00C8443C" w:rsidP="00C844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1128B">
        <w:rPr>
          <w:rFonts w:ascii="Arial" w:hAnsi="Arial" w:cs="Arial"/>
          <w:sz w:val="24"/>
          <w:szCs w:val="24"/>
        </w:rPr>
        <w:t xml:space="preserve">          </w:t>
      </w:r>
      <w:r w:rsidRPr="00C314D0">
        <w:rPr>
          <w:rFonts w:ascii="Arial" w:hAnsi="Arial" w:cs="Arial"/>
          <w:sz w:val="24"/>
          <w:szCs w:val="24"/>
        </w:rPr>
        <w:t>Контрольно-счетной палатой Курганской области в соотв</w:t>
      </w:r>
      <w:r>
        <w:rPr>
          <w:rFonts w:ascii="Arial" w:hAnsi="Arial" w:cs="Arial"/>
          <w:sz w:val="24"/>
          <w:szCs w:val="24"/>
        </w:rPr>
        <w:t xml:space="preserve">етствии с планом   деятельности </w:t>
      </w:r>
      <w:r w:rsidRPr="00C314D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C314D0">
        <w:rPr>
          <w:rFonts w:ascii="Arial" w:hAnsi="Arial" w:cs="Arial"/>
          <w:sz w:val="24"/>
          <w:szCs w:val="24"/>
        </w:rPr>
        <w:t xml:space="preserve"> год </w:t>
      </w:r>
      <w:r>
        <w:rPr>
          <w:rFonts w:ascii="Arial" w:hAnsi="Arial" w:cs="Arial"/>
          <w:sz w:val="24"/>
          <w:szCs w:val="24"/>
        </w:rPr>
        <w:t>проведен «Оперативный мониторинг за ходом реализации национальных проектов в части региональной составляющей за 1 квартал 2026 года»</w:t>
      </w:r>
      <w:r w:rsidR="009221FA">
        <w:rPr>
          <w:rFonts w:ascii="Arial" w:hAnsi="Arial" w:cs="Arial"/>
          <w:sz w:val="24"/>
          <w:szCs w:val="24"/>
        </w:rPr>
        <w:t xml:space="preserve"> (далее – Мониторинг)</w:t>
      </w:r>
      <w:r>
        <w:rPr>
          <w:rFonts w:ascii="Arial" w:hAnsi="Arial" w:cs="Arial"/>
          <w:sz w:val="24"/>
          <w:szCs w:val="24"/>
        </w:rPr>
        <w:t>.</w:t>
      </w:r>
    </w:p>
    <w:p w14:paraId="3AF5EF95" w14:textId="77777777" w:rsidR="00F03925" w:rsidRDefault="00C8443C" w:rsidP="00C844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Целью проведения </w:t>
      </w:r>
      <w:r w:rsidR="009221FA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ониторинга является осуществление оперативной оценки хода реализации в Курганской области региональных проектов, направленных на </w:t>
      </w:r>
      <w:r w:rsidR="00F03925">
        <w:rPr>
          <w:rFonts w:ascii="Arial" w:hAnsi="Arial" w:cs="Arial"/>
          <w:sz w:val="24"/>
          <w:szCs w:val="24"/>
        </w:rPr>
        <w:t xml:space="preserve">достижение </w:t>
      </w:r>
      <w:r>
        <w:rPr>
          <w:rFonts w:ascii="Arial" w:hAnsi="Arial" w:cs="Arial"/>
          <w:sz w:val="24"/>
          <w:szCs w:val="24"/>
        </w:rPr>
        <w:t>наци</w:t>
      </w:r>
      <w:r w:rsidR="00F03925">
        <w:rPr>
          <w:rFonts w:ascii="Arial" w:hAnsi="Arial" w:cs="Arial"/>
          <w:sz w:val="24"/>
          <w:szCs w:val="24"/>
        </w:rPr>
        <w:t>ональных и федеральных проектов.</w:t>
      </w:r>
    </w:p>
    <w:p w14:paraId="07F50BC3" w14:textId="77777777" w:rsidR="00C8443C" w:rsidRPr="00D86E9F" w:rsidRDefault="00C8443C" w:rsidP="00C844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В ходе проведения </w:t>
      </w:r>
      <w:r w:rsidR="009221FA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ониторинга проанализированы результаты деятельности за 1 квартал 2026 года участников, исполнителей и соисполнителей по </w:t>
      </w:r>
      <w:r w:rsidRPr="00D86E9F">
        <w:rPr>
          <w:rFonts w:ascii="Arial" w:hAnsi="Arial" w:cs="Arial"/>
          <w:sz w:val="24"/>
          <w:szCs w:val="24"/>
        </w:rPr>
        <w:t>реализации региональных проектов в Курганской области</w:t>
      </w:r>
      <w:r w:rsidR="00F03925">
        <w:rPr>
          <w:rFonts w:ascii="Arial" w:hAnsi="Arial" w:cs="Arial"/>
          <w:sz w:val="24"/>
          <w:szCs w:val="24"/>
        </w:rPr>
        <w:t>.</w:t>
      </w:r>
    </w:p>
    <w:p w14:paraId="5ED0E924" w14:textId="77777777" w:rsidR="00C8443C" w:rsidRPr="00D86E9F" w:rsidRDefault="00C8443C" w:rsidP="00C8443C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86E9F">
        <w:rPr>
          <w:rFonts w:ascii="Arial" w:hAnsi="Arial" w:cs="Arial"/>
          <w:snapToGrid w:val="0"/>
          <w:sz w:val="24"/>
          <w:szCs w:val="24"/>
        </w:rPr>
        <w:t xml:space="preserve">По итогам </w:t>
      </w:r>
      <w:r w:rsidR="009221FA" w:rsidRPr="00D86E9F">
        <w:rPr>
          <w:rFonts w:ascii="Arial" w:hAnsi="Arial" w:cs="Arial"/>
          <w:snapToGrid w:val="0"/>
          <w:sz w:val="24"/>
          <w:szCs w:val="24"/>
        </w:rPr>
        <w:t>М</w:t>
      </w:r>
      <w:r w:rsidRPr="00D86E9F">
        <w:rPr>
          <w:rFonts w:ascii="Arial" w:hAnsi="Arial" w:cs="Arial"/>
          <w:snapToGrid w:val="0"/>
          <w:sz w:val="24"/>
          <w:szCs w:val="24"/>
        </w:rPr>
        <w:t xml:space="preserve">ониторинга </w:t>
      </w:r>
      <w:r w:rsidR="00C72E7F" w:rsidRPr="00D86E9F">
        <w:rPr>
          <w:rFonts w:ascii="Arial" w:hAnsi="Arial" w:cs="Arial"/>
          <w:snapToGrid w:val="0"/>
          <w:sz w:val="24"/>
          <w:szCs w:val="24"/>
        </w:rPr>
        <w:t>подготовлена информация, в которой отражены основные показатели:</w:t>
      </w:r>
    </w:p>
    <w:p w14:paraId="0F8CF7DA" w14:textId="77777777" w:rsidR="00D86E9F" w:rsidRPr="00D86E9F" w:rsidRDefault="00D86E9F" w:rsidP="00D86E9F">
      <w:pPr>
        <w:ind w:firstLine="709"/>
        <w:jc w:val="both"/>
        <w:rPr>
          <w:rFonts w:ascii="Arial" w:hAnsi="Arial" w:cs="Arial"/>
          <w:color w:val="1C2B12"/>
          <w:kern w:val="24"/>
          <w:sz w:val="24"/>
          <w:szCs w:val="24"/>
          <w:lang w:eastAsia="en-US"/>
        </w:rPr>
      </w:pPr>
      <w:r w:rsidRPr="00D86E9F">
        <w:rPr>
          <w:rFonts w:ascii="Arial" w:hAnsi="Arial" w:cs="Arial"/>
          <w:color w:val="1C2B12"/>
          <w:kern w:val="24"/>
          <w:sz w:val="24"/>
          <w:szCs w:val="24"/>
          <w:lang w:eastAsia="en-US"/>
        </w:rPr>
        <w:t xml:space="preserve">- в Курганской области в 2026 году реализуется </w:t>
      </w:r>
      <w:r w:rsidRPr="00D86E9F">
        <w:rPr>
          <w:rFonts w:ascii="Arial" w:hAnsi="Arial" w:cs="Arial"/>
          <w:color w:val="000000"/>
          <w:kern w:val="24"/>
          <w:sz w:val="24"/>
          <w:szCs w:val="24"/>
          <w:lang w:eastAsia="en-US"/>
        </w:rPr>
        <w:t>12</w:t>
      </w:r>
      <w:r w:rsidRPr="00D86E9F">
        <w:rPr>
          <w:rFonts w:ascii="Arial" w:hAnsi="Arial" w:cs="Arial"/>
          <w:color w:val="1C2B12"/>
          <w:kern w:val="24"/>
          <w:sz w:val="24"/>
          <w:szCs w:val="24"/>
          <w:lang w:eastAsia="en-US"/>
        </w:rPr>
        <w:t xml:space="preserve"> национальных проектов по которым утверждены паспорта 45 региональных проектов;</w:t>
      </w:r>
    </w:p>
    <w:p w14:paraId="2E0D1DA5" w14:textId="77777777" w:rsidR="00C72E7F" w:rsidRPr="00D86E9F" w:rsidRDefault="00C72E7F" w:rsidP="00C72E7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D86E9F">
        <w:rPr>
          <w:rFonts w:ascii="Arial" w:hAnsi="Arial" w:cs="Arial"/>
          <w:sz w:val="24"/>
          <w:szCs w:val="24"/>
          <w:lang w:eastAsia="en-US"/>
        </w:rPr>
        <w:t>- в</w:t>
      </w:r>
      <w:r w:rsidRPr="00C72E7F">
        <w:rPr>
          <w:rFonts w:ascii="Arial" w:hAnsi="Arial" w:cs="Arial"/>
          <w:sz w:val="24"/>
          <w:szCs w:val="24"/>
          <w:lang w:eastAsia="en-US"/>
        </w:rPr>
        <w:t>се региональные проекты включены в соответствующие государственн</w:t>
      </w:r>
      <w:r w:rsidRPr="00D86E9F">
        <w:rPr>
          <w:rFonts w:ascii="Arial" w:hAnsi="Arial" w:cs="Arial"/>
          <w:sz w:val="24"/>
          <w:szCs w:val="24"/>
          <w:lang w:eastAsia="en-US"/>
        </w:rPr>
        <w:t>ые программы Курганской области.</w:t>
      </w:r>
    </w:p>
    <w:p w14:paraId="4837064D" w14:textId="77777777" w:rsidR="00C72E7F" w:rsidRPr="00D86E9F" w:rsidRDefault="00C72E7F" w:rsidP="00C72E7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2E7F">
        <w:rPr>
          <w:rFonts w:ascii="Arial" w:hAnsi="Arial" w:cs="Arial"/>
          <w:sz w:val="24"/>
          <w:szCs w:val="24"/>
        </w:rPr>
        <w:t xml:space="preserve">Наибольший объем бюджетных ассигнований на 2026 год предусмотрен на реализацию национального проекта «Инфраструктура для жизни» </w:t>
      </w:r>
      <w:r w:rsidRPr="00D86E9F">
        <w:rPr>
          <w:rFonts w:ascii="Arial" w:hAnsi="Arial" w:cs="Arial"/>
          <w:sz w:val="24"/>
          <w:szCs w:val="24"/>
        </w:rPr>
        <w:t>(</w:t>
      </w:r>
      <w:r w:rsidRPr="00C72E7F">
        <w:rPr>
          <w:rFonts w:ascii="Arial" w:hAnsi="Arial" w:cs="Arial"/>
          <w:sz w:val="24"/>
          <w:szCs w:val="24"/>
        </w:rPr>
        <w:t>39,8% от общего объема запланированных расходов</w:t>
      </w:r>
      <w:r w:rsidRPr="00D86E9F">
        <w:rPr>
          <w:rFonts w:ascii="Arial" w:hAnsi="Arial" w:cs="Arial"/>
          <w:sz w:val="24"/>
          <w:szCs w:val="24"/>
        </w:rPr>
        <w:t>)</w:t>
      </w:r>
      <w:r w:rsidRPr="00C72E7F">
        <w:rPr>
          <w:rFonts w:ascii="Arial" w:hAnsi="Arial" w:cs="Arial"/>
          <w:sz w:val="24"/>
          <w:szCs w:val="24"/>
        </w:rPr>
        <w:t xml:space="preserve">. </w:t>
      </w:r>
    </w:p>
    <w:p w14:paraId="01F99D21" w14:textId="77777777" w:rsidR="00C72E7F" w:rsidRPr="00C72E7F" w:rsidRDefault="00C72E7F" w:rsidP="00C72E7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72E7F">
        <w:rPr>
          <w:rFonts w:ascii="Arial" w:hAnsi="Arial" w:cs="Arial"/>
          <w:sz w:val="24"/>
          <w:szCs w:val="24"/>
        </w:rPr>
        <w:t xml:space="preserve">Кроме того, существенную долю в структуре бюджетных ассигнований, предусмотренных на реализацию национальных (региональных) проектов, занимают </w:t>
      </w:r>
      <w:r w:rsidRPr="00D86E9F">
        <w:rPr>
          <w:rFonts w:ascii="Arial" w:hAnsi="Arial" w:cs="Arial"/>
          <w:sz w:val="24"/>
          <w:szCs w:val="24"/>
        </w:rPr>
        <w:t xml:space="preserve">такие нацпроекты как </w:t>
      </w:r>
      <w:r w:rsidRPr="00C72E7F">
        <w:rPr>
          <w:rFonts w:ascii="Arial" w:hAnsi="Arial" w:cs="Arial"/>
          <w:sz w:val="24"/>
          <w:szCs w:val="24"/>
        </w:rPr>
        <w:t>«Экологическое благополучие» –</w:t>
      </w:r>
      <w:r w:rsidR="006E3685" w:rsidRPr="00D86E9F">
        <w:rPr>
          <w:rFonts w:ascii="Arial" w:hAnsi="Arial" w:cs="Arial"/>
          <w:sz w:val="24"/>
          <w:szCs w:val="24"/>
        </w:rPr>
        <w:t xml:space="preserve"> </w:t>
      </w:r>
      <w:r w:rsidRPr="00C72E7F">
        <w:rPr>
          <w:rFonts w:ascii="Arial" w:hAnsi="Arial" w:cs="Arial"/>
          <w:sz w:val="24"/>
          <w:szCs w:val="24"/>
        </w:rPr>
        <w:t>22,2% от общего объема запланированных расходов</w:t>
      </w:r>
      <w:r w:rsidRPr="00D86E9F">
        <w:rPr>
          <w:rFonts w:ascii="Arial" w:hAnsi="Arial" w:cs="Arial"/>
          <w:sz w:val="24"/>
          <w:szCs w:val="24"/>
        </w:rPr>
        <w:t xml:space="preserve">, </w:t>
      </w:r>
      <w:r w:rsidRPr="00C72E7F">
        <w:rPr>
          <w:rFonts w:ascii="Arial" w:hAnsi="Arial" w:cs="Arial"/>
          <w:sz w:val="24"/>
          <w:szCs w:val="24"/>
        </w:rPr>
        <w:t xml:space="preserve">«Молодежь и дети» –17,4% </w:t>
      </w:r>
      <w:r w:rsidR="006E3685" w:rsidRPr="00D86E9F">
        <w:rPr>
          <w:rFonts w:ascii="Arial" w:hAnsi="Arial" w:cs="Arial"/>
          <w:sz w:val="24"/>
          <w:szCs w:val="24"/>
        </w:rPr>
        <w:t xml:space="preserve">от </w:t>
      </w:r>
      <w:r w:rsidRPr="00C72E7F">
        <w:rPr>
          <w:rFonts w:ascii="Arial" w:hAnsi="Arial" w:cs="Arial"/>
          <w:sz w:val="24"/>
          <w:szCs w:val="24"/>
        </w:rPr>
        <w:t xml:space="preserve">плановых </w:t>
      </w:r>
      <w:r w:rsidR="006E3685" w:rsidRPr="00D86E9F">
        <w:rPr>
          <w:rFonts w:ascii="Arial" w:hAnsi="Arial" w:cs="Arial"/>
          <w:sz w:val="24"/>
          <w:szCs w:val="24"/>
        </w:rPr>
        <w:t>значений и национальный проект</w:t>
      </w:r>
      <w:r w:rsidRPr="00D86E9F">
        <w:rPr>
          <w:rFonts w:ascii="Arial" w:hAnsi="Arial" w:cs="Arial"/>
          <w:sz w:val="24"/>
          <w:szCs w:val="24"/>
        </w:rPr>
        <w:t xml:space="preserve"> </w:t>
      </w:r>
      <w:r w:rsidRPr="00C72E7F">
        <w:rPr>
          <w:rFonts w:ascii="Arial" w:hAnsi="Arial" w:cs="Arial"/>
          <w:sz w:val="24"/>
          <w:szCs w:val="24"/>
        </w:rPr>
        <w:t xml:space="preserve">«Семья» </w:t>
      </w:r>
      <w:r w:rsidRPr="00D86E9F">
        <w:rPr>
          <w:rFonts w:ascii="Arial" w:hAnsi="Arial" w:cs="Arial"/>
          <w:sz w:val="24"/>
          <w:szCs w:val="24"/>
        </w:rPr>
        <w:t xml:space="preserve">- </w:t>
      </w:r>
      <w:r w:rsidRPr="00C72E7F">
        <w:rPr>
          <w:rFonts w:ascii="Arial" w:hAnsi="Arial" w:cs="Arial"/>
          <w:sz w:val="24"/>
          <w:szCs w:val="24"/>
        </w:rPr>
        <w:t xml:space="preserve">10,1% </w:t>
      </w:r>
      <w:r w:rsidR="006E3685" w:rsidRPr="00D86E9F">
        <w:rPr>
          <w:rFonts w:ascii="Arial" w:hAnsi="Arial" w:cs="Arial"/>
          <w:sz w:val="24"/>
          <w:szCs w:val="24"/>
        </w:rPr>
        <w:t xml:space="preserve">от общей суммы запланированных </w:t>
      </w:r>
      <w:r w:rsidR="00D86E9F" w:rsidRPr="00D86E9F">
        <w:rPr>
          <w:rFonts w:ascii="Arial" w:hAnsi="Arial" w:cs="Arial"/>
          <w:sz w:val="24"/>
          <w:szCs w:val="24"/>
        </w:rPr>
        <w:t>объемов</w:t>
      </w:r>
      <w:r w:rsidR="00E07CDF" w:rsidRPr="00D86E9F">
        <w:rPr>
          <w:rFonts w:ascii="Arial" w:hAnsi="Arial" w:cs="Arial"/>
          <w:sz w:val="24"/>
          <w:szCs w:val="24"/>
        </w:rPr>
        <w:t>.</w:t>
      </w:r>
    </w:p>
    <w:p w14:paraId="600DB6B4" w14:textId="77777777" w:rsidR="00C72E7F" w:rsidRPr="00C72E7F" w:rsidRDefault="00E07CDF" w:rsidP="00E07CD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86E9F">
        <w:rPr>
          <w:rFonts w:ascii="Arial" w:hAnsi="Arial" w:cs="Arial"/>
          <w:sz w:val="24"/>
          <w:szCs w:val="24"/>
        </w:rPr>
        <w:t>В течение 1 квартала 2026 года произведены кассовые расходы на реализацию 14 региональных проектов в рамках 5 национальных проектов</w:t>
      </w:r>
      <w:r w:rsidR="00D86E9F" w:rsidRPr="00D86E9F">
        <w:rPr>
          <w:rFonts w:ascii="Arial" w:hAnsi="Arial" w:cs="Arial"/>
          <w:sz w:val="24"/>
          <w:szCs w:val="24"/>
        </w:rPr>
        <w:t xml:space="preserve"> в размере </w:t>
      </w:r>
      <w:r w:rsidRPr="00D86E9F">
        <w:rPr>
          <w:rFonts w:ascii="Arial" w:hAnsi="Arial" w:cs="Arial"/>
          <w:sz w:val="24"/>
          <w:szCs w:val="24"/>
        </w:rPr>
        <w:t>17,4% от общей суммы плановых бюджетных ассигнований</w:t>
      </w:r>
      <w:r w:rsidR="00D86E9F" w:rsidRPr="00D86E9F">
        <w:rPr>
          <w:rFonts w:ascii="Arial" w:hAnsi="Arial" w:cs="Arial"/>
          <w:sz w:val="24"/>
          <w:szCs w:val="24"/>
        </w:rPr>
        <w:t>.</w:t>
      </w:r>
    </w:p>
    <w:p w14:paraId="09270EAF" w14:textId="77777777" w:rsidR="00D86E9F" w:rsidRPr="00D86E9F" w:rsidRDefault="00D86E9F" w:rsidP="00D86E9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86E9F">
        <w:rPr>
          <w:rFonts w:ascii="Arial" w:hAnsi="Arial" w:cs="Arial"/>
          <w:bCs/>
          <w:sz w:val="24"/>
          <w:szCs w:val="24"/>
        </w:rPr>
        <w:t>Паспортами региональных проектов Курганской области в 2026 году предусмотрены 104 показателя, по которым установлены плановые целевые значения на 2026 год.</w:t>
      </w:r>
    </w:p>
    <w:p w14:paraId="3A6AFA49" w14:textId="77777777" w:rsidR="00D86E9F" w:rsidRPr="00D86E9F" w:rsidRDefault="00D86E9F" w:rsidP="00D86E9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86E9F">
        <w:rPr>
          <w:rFonts w:ascii="Arial" w:hAnsi="Arial" w:cs="Arial"/>
          <w:bCs/>
          <w:sz w:val="24"/>
          <w:szCs w:val="24"/>
        </w:rPr>
        <w:t>Наибольшее количество показателей установлено по следующим национальным проектам:</w:t>
      </w:r>
    </w:p>
    <w:p w14:paraId="35108A87" w14:textId="77777777" w:rsidR="00D86E9F" w:rsidRPr="00D86E9F" w:rsidRDefault="00D86E9F" w:rsidP="00D86E9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86E9F">
        <w:rPr>
          <w:rFonts w:ascii="Arial" w:hAnsi="Arial" w:cs="Arial"/>
          <w:bCs/>
          <w:sz w:val="24"/>
          <w:szCs w:val="24"/>
        </w:rPr>
        <w:t>- «Продолжительная и активная жизнь» - 34 показателя, что составляет 32,7% от общего числа показателей;</w:t>
      </w:r>
    </w:p>
    <w:p w14:paraId="569F25DF" w14:textId="77777777" w:rsidR="00D86E9F" w:rsidRPr="00D86E9F" w:rsidRDefault="00D86E9F" w:rsidP="00D86E9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86E9F">
        <w:rPr>
          <w:rFonts w:ascii="Arial" w:hAnsi="Arial" w:cs="Arial"/>
          <w:bCs/>
          <w:sz w:val="24"/>
          <w:szCs w:val="24"/>
        </w:rPr>
        <w:t>- «Инфраструктура для жизни» - 15 показателей, что составляет 14,4% от общего числа показателей;</w:t>
      </w:r>
    </w:p>
    <w:p w14:paraId="327CCB22" w14:textId="77777777" w:rsidR="00D86E9F" w:rsidRPr="00D86E9F" w:rsidRDefault="00D86E9F" w:rsidP="00D86E9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86E9F">
        <w:rPr>
          <w:rFonts w:ascii="Arial" w:hAnsi="Arial" w:cs="Arial"/>
          <w:bCs/>
          <w:sz w:val="24"/>
          <w:szCs w:val="24"/>
        </w:rPr>
        <w:t>- «Семья» - 12 показателей, что составляет 11,5% от общего числа показателей.</w:t>
      </w:r>
    </w:p>
    <w:p w14:paraId="78899923" w14:textId="77777777" w:rsidR="00D86E9F" w:rsidRPr="00D86E9F" w:rsidRDefault="00D86E9F" w:rsidP="00D86E9F">
      <w:pPr>
        <w:ind w:firstLine="709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</w:pPr>
      <w:r w:rsidRPr="00D86E9F">
        <w:rPr>
          <w:rFonts w:ascii="Arial" w:hAnsi="Arial" w:cs="Arial"/>
          <w:bCs/>
          <w:sz w:val="24"/>
          <w:szCs w:val="24"/>
        </w:rPr>
        <w:t xml:space="preserve"> П</w:t>
      </w:r>
      <w:r w:rsidRPr="00D86E9F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о состоянию на 01 апреля 2026 года из 104 показателей достигнуты значения по 44 показателям (установлен статус «Показатель достигнут»), что составляет 42,3% от общего количества показателей.</w:t>
      </w:r>
    </w:p>
    <w:sectPr w:rsidR="00D86E9F" w:rsidRPr="00D8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03F"/>
    <w:rsid w:val="001865F6"/>
    <w:rsid w:val="00384993"/>
    <w:rsid w:val="005B2EA7"/>
    <w:rsid w:val="0065103F"/>
    <w:rsid w:val="006E3685"/>
    <w:rsid w:val="00887A84"/>
    <w:rsid w:val="009221FA"/>
    <w:rsid w:val="00A713DD"/>
    <w:rsid w:val="00B1128B"/>
    <w:rsid w:val="00B42EF2"/>
    <w:rsid w:val="00C72E7F"/>
    <w:rsid w:val="00C8443C"/>
    <w:rsid w:val="00D86E9F"/>
    <w:rsid w:val="00DB1DC3"/>
    <w:rsid w:val="00E07CDF"/>
    <w:rsid w:val="00F0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0B25"/>
  <w15:chartTrackingRefBased/>
  <w15:docId w15:val="{AC121CF8-9ABC-44ED-8501-DF5889D9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C8443C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C8443C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B4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Kirilova</cp:lastModifiedBy>
  <cp:revision>14</cp:revision>
  <dcterms:created xsi:type="dcterms:W3CDTF">2026-05-29T04:51:00Z</dcterms:created>
  <dcterms:modified xsi:type="dcterms:W3CDTF">2026-07-16T06:24:00Z</dcterms:modified>
</cp:coreProperties>
</file>