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                                                                 Утверждаю</w:t>
      </w:r>
    </w:p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 Председатель </w:t>
      </w:r>
      <w:proofErr w:type="gramStart"/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</w:t>
      </w:r>
      <w:proofErr w:type="gramEnd"/>
    </w:p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 палаты  Курганской области</w:t>
      </w:r>
    </w:p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 _________________Е.Г. </w:t>
      </w:r>
      <w:proofErr w:type="spellStart"/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Лукашук</w:t>
      </w:r>
      <w:proofErr w:type="spellEnd"/>
    </w:p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 30 сентября 2015 года</w:t>
      </w:r>
    </w:p>
    <w:p w:rsidR="00434DAF" w:rsidRPr="00434DAF" w:rsidRDefault="00434DAF" w:rsidP="00434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inherit" w:eastAsia="Times New Roman" w:hAnsi="inherit" w:cs="Arial"/>
          <w:b/>
          <w:bCs/>
          <w:color w:val="000000"/>
          <w:sz w:val="20"/>
          <w:lang w:eastAsia="ru-RU"/>
        </w:rPr>
        <w:t>ПЛАН</w:t>
      </w:r>
    </w:p>
    <w:p w:rsidR="00434DAF" w:rsidRPr="00434DAF" w:rsidRDefault="00434DAF" w:rsidP="00434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inherit" w:eastAsia="Times New Roman" w:hAnsi="inherit" w:cs="Arial"/>
          <w:b/>
          <w:bCs/>
          <w:color w:val="000000"/>
          <w:sz w:val="20"/>
          <w:lang w:eastAsia="ru-RU"/>
        </w:rPr>
        <w:t>деятельности  Контрольно-счетной палаты</w:t>
      </w:r>
    </w:p>
    <w:p w:rsidR="00434DAF" w:rsidRPr="00434DAF" w:rsidRDefault="00434DAF" w:rsidP="00434D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inherit" w:eastAsia="Times New Roman" w:hAnsi="inherit" w:cs="Arial"/>
          <w:b/>
          <w:bCs/>
          <w:color w:val="000000"/>
          <w:sz w:val="20"/>
          <w:lang w:eastAsia="ru-RU"/>
        </w:rPr>
        <w:t>Курганской области на 2015 год</w:t>
      </w:r>
    </w:p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(рассмотрен на заседании коллегии 26 декабря 2014 г., ред. от 30 июня 2015 г.,</w:t>
      </w:r>
      <w:proofErr w:type="gramEnd"/>
    </w:p>
    <w:p w:rsidR="00434DAF" w:rsidRPr="00434DAF" w:rsidRDefault="00434DAF" w:rsidP="00434DAF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D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ред. от 30 сентября 2015 г.)</w:t>
      </w: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0"/>
        <w:gridCol w:w="7080"/>
        <w:gridCol w:w="2280"/>
      </w:tblGrid>
      <w:tr w:rsidR="00434DAF" w:rsidRPr="00434DAF" w:rsidTr="00434DAF">
        <w:trPr>
          <w:trHeight w:val="54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434DAF" w:rsidRPr="00434DAF" w:rsidRDefault="00434DAF" w:rsidP="00434DAF">
            <w:pPr>
              <w:spacing w:after="0" w:line="240" w:lineRule="auto"/>
              <w:ind w:left="-1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Контрольные и экспертно-аналитические мероприятия *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OLE_LINK1"/>
            <w:r w:rsidRPr="00434D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Проверка законности, результативности использования средств бюджета Курганской области, выделенных на реализацию мероприятий подпрограммы «Обеспечение жильем молодых семей в Курганской области» государственной Программы Курганской области «Развитие жилищного строительства» на 2014-2018 годы бюджету муниципального образования Курганской области </w:t>
            </w:r>
            <w:proofErr w:type="spellStart"/>
            <w:r w:rsidRPr="00434D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Варгашинский</w:t>
            </w:r>
            <w:proofErr w:type="spellEnd"/>
            <w:r w:rsidRPr="00434D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район в 2014 году</w:t>
            </w:r>
            <w:bookmarkEnd w:id="0"/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Январь-март</w:t>
            </w:r>
          </w:p>
        </w:tc>
      </w:tr>
      <w:tr w:rsidR="00434DAF" w:rsidRPr="00434DAF" w:rsidTr="00434DAF">
        <w:trPr>
          <w:trHeight w:val="45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- Государственной инспекцией по надзору за техническим   состоянием самоходных машин и других видов техники Курганской области в 2014 году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Январь-март</w:t>
            </w:r>
          </w:p>
        </w:tc>
      </w:tr>
      <w:tr w:rsidR="00434DAF" w:rsidRPr="00434DAF" w:rsidTr="00434DAF">
        <w:trPr>
          <w:trHeight w:val="45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законности, результативности использования средств бюджета Курганской области на развитие и обеспечение доступности инфраструктуры поддержки малого и среднего предпринимательства, повышение доступности финансовых ресурсов для субъектов малого и среднего предпринимательства в рамках мероприятий государственной Программы Курганской области «О развитии и поддержке малого и среднего предпринимательства в Курганской области» на 2014-2020 годы» в 2014 году</w:t>
            </w:r>
            <w:proofErr w:type="gramEnd"/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Январь-март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Внешняя проверка годовой бюджетной отчетности  главных администраторов  средств областного бюджета за 2014 год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Февраль-апрель</w:t>
            </w:r>
          </w:p>
        </w:tc>
      </w:tr>
      <w:tr w:rsidR="00434DAF" w:rsidRPr="00434DAF" w:rsidTr="00434DAF">
        <w:trPr>
          <w:trHeight w:val="48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Проверка законности, результативности использования средств бюджета Курганской области, выделенных на реализацию мероприятий Подпрограммы Курганской     </w:t>
            </w: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      «Развитие водохозяйственного   комплекса   Курганской   области» государственной Программы Курганской области «Природопользование и охрана окружающей среды Курганской области в 2014 - 2020 годах»  в 2014 году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Апрель-июнь</w:t>
            </w:r>
          </w:p>
        </w:tc>
      </w:tr>
      <w:tr w:rsidR="00434DAF" w:rsidRPr="00434DAF" w:rsidTr="00434DAF">
        <w:trPr>
          <w:trHeight w:val="48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законности, результативности использования средств бюджета Курганской области, выделенных Департаменту сельского хозяйства и перерабатывающей промышленности Курганской области на реализацию  отдельных мероприятий государственной программы Курганской области «Развитие агропромышленного комплекса в Курганской области на 2014-2020 годы» в 2014 году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Апрель-июнь</w:t>
            </w:r>
          </w:p>
        </w:tc>
      </w:tr>
      <w:tr w:rsidR="00434DAF" w:rsidRPr="00434DAF" w:rsidTr="00434DAF">
        <w:trPr>
          <w:trHeight w:val="48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законности, результативности использования средств бюджета Курганской области, выделенных на реализацию государственной программы Курганской области «Внедрение спутниковых навигационных технологий с использованием глобальной навигационной спутниковой системы ГЛОНАСС и других результатов космической деятельности в интересах социально-экономического и инновационного развития Курганской области» за 2014 год и I полугодие 2015 года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Апрель-июль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на годовой отчет об исполнении областного бюджета за 2014 год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434DAF" w:rsidRPr="00434DAF" w:rsidTr="00434DAF">
        <w:trPr>
          <w:trHeight w:val="48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на отчет об исполнении бюджета Территориального фонда обязательного медицинского страхования Курганской области за 2014 год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434DAF" w:rsidRPr="00434DAF" w:rsidTr="00434DAF">
        <w:trPr>
          <w:trHeight w:val="37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  об исполнении бюджета Территориального фонда обязательного медицинского страхования Курганской области за 2014 год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об исполнении областного бюджета за 2014 год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Май-июнь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Проверка законности, результативности </w:t>
            </w:r>
            <w:proofErr w:type="gramStart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использования средств бюджета  Территориального фонда обязательного медицинского страхования Курганской</w:t>
            </w:r>
            <w:proofErr w:type="gramEnd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области, выделенных на диспансеризацию определенных групп взрослого населения Государственному бюджетному учреждению «Курганская поликлиника №3» в 2014 году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Июль-сентябрь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 вопросов формирования и реализации государственной программы Курганской области «О первоочередных направлениях развития ветеринарного обслуживания в Курганской области» на 2014-2018 годы» (далее – государственная Программа) за 2014 год и истекший период 2015 года. Проверка  законности, результативности использования средств бюджета Курганской области, выделенных на реализацию  отдельных мероприятий </w:t>
            </w: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государственной Программы в 2014 году и истекший период 2015 года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Август-октябрь</w:t>
            </w:r>
          </w:p>
        </w:tc>
      </w:tr>
      <w:tr w:rsidR="00434DAF" w:rsidRPr="00434DAF" w:rsidTr="00434DAF">
        <w:trPr>
          <w:trHeight w:val="58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законности, результативности использования средств бюджета Курганской области, выделенных на обеспечение полноценным питанием беременных и кормящих  женщин, а также  детей в возрасте до трех лет, в том числе через специальные пункты  питания   и магазины, в рамках подпрограммы  «Профилактика заболеваний и формирование здорового образа жизни. Развитие первичной медико-санитарной помощи» государственной Программы Курганской области «Развитие здравоохранения до 2020 года» в 2014 году и I полугодии 2015 года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Сентябрь-декабрь</w:t>
            </w:r>
          </w:p>
        </w:tc>
      </w:tr>
      <w:tr w:rsidR="00434DAF" w:rsidRPr="00434DAF" w:rsidTr="00434DAF">
        <w:trPr>
          <w:trHeight w:val="132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2016 год»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434DAF" w:rsidRPr="00434DAF" w:rsidTr="00434DAF">
        <w:trPr>
          <w:trHeight w:val="6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«Об областном бюджете на 2016 год»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законности, результативности использования средств бюджета Курганской области, выделенных в 2014 году и за 9 месяцев 2015 года Главному управлению социальной защиты населения Курганской области на реализацию отдельных мероприятий государственной программы Курганской области в сфере социальной защиты населения на 2014-2019 годы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434DAF" w:rsidRPr="00434DAF" w:rsidTr="00434DAF">
        <w:trPr>
          <w:trHeight w:val="40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Проверка эффективности и результативности закупок товаров, работ, услуг для обеспечения государственных нужд Комитета по управлению архивами Курганской области в 2014 году и за 9 месяцев 2015 года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434DAF" w:rsidRPr="00434DAF" w:rsidTr="00434DAF">
        <w:trPr>
          <w:trHeight w:val="48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Финансово-экономическая экспертиза проектов законов Курганской области  и нормативных правовых актов органов государственной власти Курганской области в части, касающейся расходных обязательств Курганской области, а также государственных программ  Курганской области,  подготовка заключений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поступления в КСП</w:t>
            </w:r>
          </w:p>
        </w:tc>
      </w:tr>
      <w:tr w:rsidR="00434DAF" w:rsidRPr="00434DAF" w:rsidTr="00434DAF">
        <w:trPr>
          <w:trHeight w:val="48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информаций об исполнении бюджета Курганской области (областного бюджета), бюджета Территориального фонда обязательного медицинского страхования Курганской области за 1 квартал, 1 полугодие, 9 месяцев 2015 года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поступления отчетов в КСП</w:t>
            </w:r>
          </w:p>
        </w:tc>
      </w:tr>
      <w:tr w:rsidR="00434DAF" w:rsidRPr="00434DAF" w:rsidTr="00434DAF">
        <w:trPr>
          <w:trHeight w:val="765"/>
        </w:trPr>
        <w:tc>
          <w:tcPr>
            <w:tcW w:w="9960" w:type="dxa"/>
            <w:gridSpan w:val="3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   * </w:t>
            </w: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ходе </w:t>
            </w:r>
            <w:proofErr w:type="gramStart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контрольных</w:t>
            </w:r>
            <w:proofErr w:type="gramEnd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 экспертно-аналитических</w:t>
            </w:r>
          </w:p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мероприятий осуществляется аудит в сфере закупок</w:t>
            </w:r>
          </w:p>
        </w:tc>
      </w:tr>
      <w:tr w:rsidR="00434DAF" w:rsidRPr="00434DAF" w:rsidTr="00434DAF">
        <w:trPr>
          <w:trHeight w:val="345"/>
        </w:trPr>
        <w:tc>
          <w:tcPr>
            <w:tcW w:w="9960" w:type="dxa"/>
            <w:gridSpan w:val="3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 II. Иные мероприятия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отчета о деятельности Контрольно-счетной палаты Курганской области за 2014 год   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Январь-февраль</w:t>
            </w:r>
          </w:p>
        </w:tc>
      </w:tr>
      <w:tr w:rsidR="00434DAF" w:rsidRPr="00434DAF" w:rsidTr="00434DAF">
        <w:trPr>
          <w:trHeight w:val="103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заседаний коллегии Контрольно-счетной палаты Курганской области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proofErr w:type="gramStart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необходи-мости</w:t>
            </w:r>
            <w:proofErr w:type="spellEnd"/>
            <w:proofErr w:type="gramEnd"/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но не реже 1 раза в квартал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информаций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 по мере поступления запросов</w:t>
            </w:r>
          </w:p>
        </w:tc>
      </w:tr>
      <w:tr w:rsidR="00434DAF" w:rsidRPr="00434DAF" w:rsidTr="00434DAF">
        <w:trPr>
          <w:trHeight w:val="345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информации в аппарат полномочного представителя Президента Российской Федерации в Уральском федеральном округе о ходе реализации Федерального закона от 7 февраля 2011 года № 6-ФЗ, в том числе на муниципальном уровне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до 15 числа месяца, следующего за отчетным кварталом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Методологическое обеспечение деятельности Контрольно-счетной палаты Курганской области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Совета контрольно-счетных органов Курганской области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сопровождение официального сайта Контрольно-счетной палаты Курганской области в информационно-телекоммуникационной сети «Интернет»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работы по размещению заказов на поставки товаров, выполнение работ, оказание услуг для нужд Контрольно-счетной палаты Курганской области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сроки, установленные законодательством</w:t>
            </w:r>
          </w:p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 государственной гражданской</w:t>
            </w:r>
          </w:p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службе</w:t>
            </w:r>
          </w:p>
        </w:tc>
      </w:tr>
      <w:tr w:rsidR="00434DAF" w:rsidRPr="00434DAF" w:rsidTr="00434DAF">
        <w:trPr>
          <w:trHeight w:val="690"/>
        </w:trPr>
        <w:tc>
          <w:tcPr>
            <w:tcW w:w="60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0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434DAF" w:rsidRPr="00434DAF" w:rsidRDefault="00434DAF" w:rsidP="00434DAF">
            <w:pPr>
              <w:spacing w:after="270" w:line="240" w:lineRule="auto"/>
              <w:ind w:left="-19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4D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81B6A" w:rsidRDefault="00681B6A"/>
    <w:sectPr w:rsidR="00681B6A" w:rsidSect="0068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B6317"/>
    <w:multiLevelType w:val="multilevel"/>
    <w:tmpl w:val="BB7043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DAF"/>
    <w:rsid w:val="00434DAF"/>
    <w:rsid w:val="0068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D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2026-07-14T16:02:00Z</dcterms:created>
  <dcterms:modified xsi:type="dcterms:W3CDTF">2026-07-14T16:03:00Z</dcterms:modified>
</cp:coreProperties>
</file>