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90099" w14:textId="3B431E01" w:rsidR="00BD74CF" w:rsidRPr="00BD74CF" w:rsidRDefault="00BD74CF" w:rsidP="00BD74CF">
      <w:pPr>
        <w:jc w:val="right"/>
        <w:rPr>
          <w:rFonts w:ascii="Arial" w:hAnsi="Arial" w:cs="Arial"/>
          <w:b/>
        </w:rPr>
      </w:pPr>
      <w:r w:rsidRPr="00BD74CF">
        <w:rPr>
          <w:rFonts w:ascii="Arial" w:hAnsi="Arial" w:cs="Arial"/>
          <w:b/>
        </w:rPr>
        <w:t>УТВЕРЖДЕНА</w:t>
      </w:r>
    </w:p>
    <w:p w14:paraId="18E2CF91" w14:textId="1708C1D1" w:rsidR="00BD74CF" w:rsidRPr="00BD74CF" w:rsidRDefault="00BD74CF" w:rsidP="00BD74CF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</w:t>
      </w:r>
      <w:r w:rsidRPr="00BD74CF">
        <w:rPr>
          <w:rFonts w:ascii="Arial" w:hAnsi="Arial" w:cs="Arial"/>
          <w:b/>
        </w:rPr>
        <w:t>ешением коллегии</w:t>
      </w:r>
    </w:p>
    <w:p w14:paraId="70AFCB04" w14:textId="68BDD5EA" w:rsidR="00BD74CF" w:rsidRPr="00BD74CF" w:rsidRDefault="00BD74CF" w:rsidP="00BD74CF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</w:t>
      </w:r>
      <w:r w:rsidRPr="00BD74CF">
        <w:rPr>
          <w:rFonts w:ascii="Arial" w:hAnsi="Arial" w:cs="Arial"/>
          <w:b/>
        </w:rPr>
        <w:t>онтрольно-счетной палаты</w:t>
      </w:r>
    </w:p>
    <w:p w14:paraId="4A91F054" w14:textId="11C7FDFD" w:rsidR="00BD74CF" w:rsidRPr="00BD74CF" w:rsidRDefault="00BD74CF" w:rsidP="00BD74CF">
      <w:pPr>
        <w:jc w:val="right"/>
        <w:rPr>
          <w:rFonts w:ascii="Arial" w:hAnsi="Arial" w:cs="Arial"/>
          <w:b/>
        </w:rPr>
      </w:pPr>
      <w:r w:rsidRPr="00BD74CF">
        <w:rPr>
          <w:rFonts w:ascii="Arial" w:hAnsi="Arial" w:cs="Arial"/>
          <w:b/>
        </w:rPr>
        <w:t xml:space="preserve">Курганской области </w:t>
      </w:r>
    </w:p>
    <w:p w14:paraId="40678C88" w14:textId="327B6C37" w:rsidR="00BD74CF" w:rsidRPr="00BD74CF" w:rsidRDefault="00BD74CF" w:rsidP="00BD74CF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</w:t>
      </w:r>
      <w:r w:rsidRPr="00BD74CF">
        <w:rPr>
          <w:rFonts w:ascii="Arial" w:hAnsi="Arial" w:cs="Arial"/>
          <w:b/>
        </w:rPr>
        <w:t xml:space="preserve">т </w:t>
      </w:r>
      <w:r>
        <w:rPr>
          <w:rFonts w:ascii="Arial" w:hAnsi="Arial" w:cs="Arial"/>
          <w:b/>
        </w:rPr>
        <w:t>12.08.2025 № 12</w:t>
      </w:r>
    </w:p>
    <w:p w14:paraId="28FB7592" w14:textId="48187DA5" w:rsidR="002C6C2F" w:rsidRPr="00A62D2B" w:rsidRDefault="00A62D2B" w:rsidP="00A62D2B">
      <w:pPr>
        <w:jc w:val="center"/>
        <w:rPr>
          <w:rFonts w:ascii="Arial" w:hAnsi="Arial" w:cs="Arial"/>
          <w:b/>
          <w:sz w:val="28"/>
          <w:szCs w:val="28"/>
        </w:rPr>
      </w:pPr>
      <w:r w:rsidRPr="00A62D2B">
        <w:rPr>
          <w:rFonts w:ascii="Arial" w:hAnsi="Arial" w:cs="Arial"/>
          <w:b/>
          <w:sz w:val="28"/>
          <w:szCs w:val="28"/>
        </w:rPr>
        <w:t xml:space="preserve">СТРАТЕГИЯ РАЗВИТИЯ </w:t>
      </w:r>
    </w:p>
    <w:p w14:paraId="51DA1AC2" w14:textId="77777777" w:rsidR="00A62D2B" w:rsidRPr="00A62D2B" w:rsidRDefault="00A62D2B" w:rsidP="00A62D2B">
      <w:pPr>
        <w:jc w:val="center"/>
        <w:rPr>
          <w:rFonts w:ascii="Arial" w:hAnsi="Arial" w:cs="Arial"/>
          <w:b/>
          <w:sz w:val="28"/>
          <w:szCs w:val="28"/>
        </w:rPr>
      </w:pPr>
      <w:r w:rsidRPr="00A62D2B">
        <w:rPr>
          <w:rFonts w:ascii="Arial" w:hAnsi="Arial" w:cs="Arial"/>
          <w:b/>
          <w:sz w:val="28"/>
          <w:szCs w:val="28"/>
        </w:rPr>
        <w:t>К</w:t>
      </w:r>
      <w:r w:rsidR="00B15619">
        <w:rPr>
          <w:rFonts w:ascii="Arial" w:hAnsi="Arial" w:cs="Arial"/>
          <w:b/>
          <w:sz w:val="28"/>
          <w:szCs w:val="28"/>
        </w:rPr>
        <w:t>ОНТРОЛЬНО-СЧЕТНОЙ ПАЛАТЫ КУРГАН</w:t>
      </w:r>
      <w:r w:rsidRPr="00A62D2B">
        <w:rPr>
          <w:rFonts w:ascii="Arial" w:hAnsi="Arial" w:cs="Arial"/>
          <w:b/>
          <w:sz w:val="28"/>
          <w:szCs w:val="28"/>
        </w:rPr>
        <w:t>СКОЙ ОБЛАСТИ</w:t>
      </w:r>
    </w:p>
    <w:p w14:paraId="37417193" w14:textId="77777777" w:rsidR="00A62D2B" w:rsidRDefault="00A62D2B" w:rsidP="00A62D2B">
      <w:pPr>
        <w:jc w:val="center"/>
        <w:rPr>
          <w:rFonts w:ascii="Arial" w:hAnsi="Arial" w:cs="Arial"/>
          <w:b/>
          <w:sz w:val="28"/>
          <w:szCs w:val="28"/>
        </w:rPr>
      </w:pPr>
      <w:r w:rsidRPr="00A62D2B">
        <w:rPr>
          <w:rFonts w:ascii="Arial" w:hAnsi="Arial" w:cs="Arial"/>
          <w:b/>
          <w:sz w:val="28"/>
          <w:szCs w:val="28"/>
        </w:rPr>
        <w:t>на 2025 – 20</w:t>
      </w:r>
      <w:r w:rsidR="0034540F">
        <w:rPr>
          <w:rFonts w:ascii="Arial" w:hAnsi="Arial" w:cs="Arial"/>
          <w:b/>
          <w:sz w:val="28"/>
          <w:szCs w:val="28"/>
        </w:rPr>
        <w:t>30</w:t>
      </w:r>
      <w:r w:rsidRPr="00A62D2B">
        <w:rPr>
          <w:rFonts w:ascii="Arial" w:hAnsi="Arial" w:cs="Arial"/>
          <w:b/>
          <w:sz w:val="28"/>
          <w:szCs w:val="28"/>
        </w:rPr>
        <w:t xml:space="preserve"> годы</w:t>
      </w:r>
    </w:p>
    <w:p w14:paraId="64AED9DC" w14:textId="77777777" w:rsidR="00EC2275" w:rsidRDefault="00EC2275" w:rsidP="00A62D2B">
      <w:pPr>
        <w:jc w:val="center"/>
        <w:rPr>
          <w:rFonts w:ascii="Arial" w:hAnsi="Arial" w:cs="Arial"/>
          <w:b/>
          <w:sz w:val="28"/>
          <w:szCs w:val="28"/>
        </w:rPr>
      </w:pPr>
    </w:p>
    <w:p w14:paraId="22E8B560" w14:textId="77777777" w:rsidR="00EC2275" w:rsidRDefault="00EC2275" w:rsidP="00EC227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 w:rsidRPr="00EC2275">
        <w:rPr>
          <w:rFonts w:ascii="Arial" w:hAnsi="Arial" w:cs="Arial"/>
          <w:sz w:val="28"/>
          <w:szCs w:val="28"/>
        </w:rPr>
        <w:t xml:space="preserve">Контрольно-счетная палата Курганской области </w:t>
      </w:r>
      <w:r>
        <w:rPr>
          <w:rFonts w:ascii="Arial" w:hAnsi="Arial" w:cs="Arial"/>
          <w:sz w:val="28"/>
          <w:szCs w:val="28"/>
        </w:rPr>
        <w:t>(Контрольно-счетная палата) является постоянно действующим органом внешнего государственного финансового контроля, образуется Курганской областной Думой и ей подотчетна.</w:t>
      </w:r>
    </w:p>
    <w:p w14:paraId="5482DF4B" w14:textId="77777777" w:rsidR="00CF41F2" w:rsidRDefault="00CF41F2" w:rsidP="00EC227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Деятельность Контрольно-счетной палаты основывается на принципах законности, объективности, эффективности, независимости и гласности.</w:t>
      </w:r>
    </w:p>
    <w:p w14:paraId="3BBD1BA9" w14:textId="77777777" w:rsidR="00EC2275" w:rsidRDefault="00CF41F2" w:rsidP="00EC227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5A071B">
        <w:rPr>
          <w:rFonts w:ascii="Arial" w:hAnsi="Arial" w:cs="Arial"/>
          <w:sz w:val="28"/>
          <w:szCs w:val="28"/>
        </w:rPr>
        <w:t>Полномочия и формы осуществления деятельности Контрольно-счетной палаты определены Бюджетным кодексом Российской Федерации, Федеральным закон</w:t>
      </w:r>
      <w:r w:rsidR="007B38ED">
        <w:rPr>
          <w:rFonts w:ascii="Arial" w:hAnsi="Arial" w:cs="Arial"/>
          <w:sz w:val="28"/>
          <w:szCs w:val="28"/>
        </w:rPr>
        <w:t>о</w:t>
      </w:r>
      <w:r w:rsidR="005A071B">
        <w:rPr>
          <w:rFonts w:ascii="Arial" w:hAnsi="Arial" w:cs="Arial"/>
          <w:sz w:val="28"/>
          <w:szCs w:val="28"/>
        </w:rPr>
        <w:t>м</w:t>
      </w:r>
      <w:r w:rsidR="007B38ED">
        <w:rPr>
          <w:rFonts w:ascii="Arial" w:hAnsi="Arial" w:cs="Arial"/>
          <w:sz w:val="28"/>
          <w:szCs w:val="28"/>
        </w:rPr>
        <w:t xml:space="preserve">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Законом Курганской области </w:t>
      </w:r>
      <w:r w:rsidR="007B38ED" w:rsidRPr="007B38ED">
        <w:rPr>
          <w:rFonts w:ascii="Arial" w:hAnsi="Arial" w:cs="Arial"/>
          <w:sz w:val="28"/>
          <w:szCs w:val="28"/>
        </w:rPr>
        <w:t>от 05</w:t>
      </w:r>
      <w:r w:rsidR="007B38ED">
        <w:rPr>
          <w:rFonts w:ascii="Arial" w:hAnsi="Arial" w:cs="Arial"/>
          <w:sz w:val="28"/>
          <w:szCs w:val="28"/>
        </w:rPr>
        <w:t xml:space="preserve">.07. 2011 </w:t>
      </w:r>
      <w:r w:rsidR="007B38ED" w:rsidRPr="007B38ED">
        <w:rPr>
          <w:rFonts w:ascii="Arial" w:hAnsi="Arial" w:cs="Arial"/>
          <w:sz w:val="28"/>
          <w:szCs w:val="28"/>
        </w:rPr>
        <w:t>№ 43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</w:t>
      </w:r>
      <w:r w:rsidR="006239DC">
        <w:rPr>
          <w:rFonts w:ascii="Arial" w:hAnsi="Arial" w:cs="Arial"/>
          <w:sz w:val="28"/>
          <w:szCs w:val="28"/>
        </w:rPr>
        <w:t>.</w:t>
      </w:r>
    </w:p>
    <w:p w14:paraId="60DAECF2" w14:textId="77777777" w:rsidR="00F33C1E" w:rsidRPr="00D03AEA" w:rsidRDefault="00F33C1E" w:rsidP="00F33C1E">
      <w:pPr>
        <w:jc w:val="center"/>
        <w:rPr>
          <w:rFonts w:ascii="Arial" w:hAnsi="Arial" w:cs="Arial"/>
          <w:b/>
          <w:sz w:val="26"/>
          <w:szCs w:val="26"/>
        </w:rPr>
      </w:pPr>
      <w:r w:rsidRPr="00D03AEA">
        <w:rPr>
          <w:rFonts w:ascii="Arial" w:hAnsi="Arial" w:cs="Arial"/>
          <w:b/>
          <w:sz w:val="26"/>
          <w:szCs w:val="26"/>
        </w:rPr>
        <w:t xml:space="preserve">МИССИЯ </w:t>
      </w:r>
    </w:p>
    <w:p w14:paraId="49C0F5DA" w14:textId="77777777" w:rsidR="00F33C1E" w:rsidRPr="00D03AEA" w:rsidRDefault="00F33C1E" w:rsidP="00F33C1E">
      <w:pPr>
        <w:jc w:val="center"/>
        <w:rPr>
          <w:rFonts w:ascii="Arial" w:hAnsi="Arial" w:cs="Arial"/>
          <w:b/>
          <w:sz w:val="26"/>
          <w:szCs w:val="26"/>
        </w:rPr>
      </w:pPr>
      <w:r w:rsidRPr="00D03AEA">
        <w:rPr>
          <w:rFonts w:ascii="Arial" w:hAnsi="Arial" w:cs="Arial"/>
          <w:b/>
          <w:sz w:val="26"/>
          <w:szCs w:val="26"/>
        </w:rPr>
        <w:t>КОНТРОЛЬНО-СЧЕТНОЙ ПАЛАТЫ КУРГАНСКОЙ ОБЛАСТИ</w:t>
      </w:r>
    </w:p>
    <w:p w14:paraId="0AA4824B" w14:textId="77777777" w:rsidR="00315815" w:rsidRPr="007B2FE8" w:rsidRDefault="00F33C1E" w:rsidP="007B2FE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F33C1E">
        <w:rPr>
          <w:rFonts w:ascii="Arial" w:hAnsi="Arial" w:cs="Arial"/>
          <w:sz w:val="28"/>
          <w:szCs w:val="28"/>
        </w:rPr>
        <w:t xml:space="preserve">Миссия Контрольно-счетной палаты, </w:t>
      </w:r>
      <w:r w:rsidR="00470ADF">
        <w:rPr>
          <w:rFonts w:ascii="Arial" w:hAnsi="Arial" w:cs="Arial"/>
          <w:sz w:val="28"/>
          <w:szCs w:val="28"/>
        </w:rPr>
        <w:t xml:space="preserve">заключается в </w:t>
      </w:r>
      <w:r w:rsidRPr="00F33C1E">
        <w:rPr>
          <w:rFonts w:ascii="Arial" w:hAnsi="Arial" w:cs="Arial"/>
          <w:sz w:val="28"/>
          <w:szCs w:val="28"/>
        </w:rPr>
        <w:t>содействи</w:t>
      </w:r>
      <w:r w:rsidR="00470ADF">
        <w:rPr>
          <w:rFonts w:ascii="Arial" w:hAnsi="Arial" w:cs="Arial"/>
          <w:sz w:val="28"/>
          <w:szCs w:val="28"/>
        </w:rPr>
        <w:t>и</w:t>
      </w:r>
      <w:r w:rsidRPr="00F33C1E">
        <w:rPr>
          <w:rFonts w:ascii="Arial" w:hAnsi="Arial" w:cs="Arial"/>
          <w:sz w:val="28"/>
          <w:szCs w:val="28"/>
        </w:rPr>
        <w:t xml:space="preserve"> справедливому и </w:t>
      </w:r>
      <w:r w:rsidR="00470ADF">
        <w:rPr>
          <w:rFonts w:ascii="Arial" w:hAnsi="Arial" w:cs="Arial"/>
          <w:sz w:val="28"/>
          <w:szCs w:val="28"/>
        </w:rPr>
        <w:t>эффективному</w:t>
      </w:r>
      <w:r w:rsidRPr="00F33C1E">
        <w:rPr>
          <w:rFonts w:ascii="Arial" w:hAnsi="Arial" w:cs="Arial"/>
          <w:sz w:val="28"/>
          <w:szCs w:val="28"/>
        </w:rPr>
        <w:t xml:space="preserve"> государственному управлению, как необходимому условию устойчивого развития </w:t>
      </w:r>
      <w:r w:rsidR="009A4452">
        <w:rPr>
          <w:rFonts w:ascii="Arial" w:hAnsi="Arial" w:cs="Arial"/>
          <w:sz w:val="28"/>
          <w:szCs w:val="28"/>
        </w:rPr>
        <w:t xml:space="preserve">экономики и социальной сферы, </w:t>
      </w:r>
      <w:r w:rsidR="00470ADF">
        <w:rPr>
          <w:rFonts w:ascii="Arial" w:hAnsi="Arial" w:cs="Arial"/>
          <w:sz w:val="28"/>
          <w:szCs w:val="28"/>
        </w:rPr>
        <w:t>повышени</w:t>
      </w:r>
      <w:r w:rsidR="005A0766">
        <w:rPr>
          <w:rFonts w:ascii="Arial" w:hAnsi="Arial" w:cs="Arial"/>
          <w:sz w:val="28"/>
          <w:szCs w:val="28"/>
        </w:rPr>
        <w:t>я</w:t>
      </w:r>
      <w:r w:rsidR="00470ADF">
        <w:rPr>
          <w:rFonts w:ascii="Arial" w:hAnsi="Arial" w:cs="Arial"/>
          <w:sz w:val="28"/>
          <w:szCs w:val="28"/>
        </w:rPr>
        <w:t xml:space="preserve"> уровня жизни </w:t>
      </w:r>
      <w:r w:rsidR="003E2822">
        <w:rPr>
          <w:rFonts w:ascii="Arial" w:hAnsi="Arial" w:cs="Arial"/>
          <w:sz w:val="28"/>
          <w:szCs w:val="28"/>
        </w:rPr>
        <w:t>граждан, проживающих на территории</w:t>
      </w:r>
      <w:r w:rsidR="009A4452">
        <w:rPr>
          <w:rFonts w:ascii="Arial" w:hAnsi="Arial" w:cs="Arial"/>
          <w:sz w:val="28"/>
          <w:szCs w:val="28"/>
        </w:rPr>
        <w:t xml:space="preserve"> Курганской области</w:t>
      </w:r>
      <w:r w:rsidR="009A4452" w:rsidRPr="007B2FE8">
        <w:rPr>
          <w:rFonts w:ascii="Arial" w:hAnsi="Arial" w:cs="Arial"/>
          <w:sz w:val="28"/>
          <w:szCs w:val="28"/>
        </w:rPr>
        <w:t xml:space="preserve">, </w:t>
      </w:r>
      <w:r w:rsidR="00C94B24" w:rsidRPr="007B2FE8">
        <w:rPr>
          <w:rFonts w:ascii="Arial" w:hAnsi="Arial" w:cs="Arial"/>
          <w:sz w:val="28"/>
          <w:szCs w:val="28"/>
        </w:rPr>
        <w:t>и выражается</w:t>
      </w:r>
      <w:r w:rsidR="00C174FA" w:rsidRPr="007B2FE8">
        <w:rPr>
          <w:rFonts w:ascii="Arial" w:hAnsi="Arial" w:cs="Arial"/>
          <w:sz w:val="28"/>
          <w:szCs w:val="28"/>
        </w:rPr>
        <w:t>:</w:t>
      </w:r>
    </w:p>
    <w:p w14:paraId="64271F68" w14:textId="77777777" w:rsidR="005B489C" w:rsidRDefault="00F33C1E" w:rsidP="007B2FE8">
      <w:pPr>
        <w:jc w:val="both"/>
        <w:rPr>
          <w:rFonts w:ascii="Arial" w:hAnsi="Arial" w:cs="Arial"/>
          <w:sz w:val="28"/>
          <w:szCs w:val="28"/>
        </w:rPr>
      </w:pPr>
      <w:r w:rsidRPr="00F33C1E">
        <w:rPr>
          <w:rFonts w:ascii="Arial" w:hAnsi="Arial" w:cs="Arial"/>
          <w:sz w:val="28"/>
          <w:szCs w:val="28"/>
        </w:rPr>
        <w:t>- </w:t>
      </w:r>
      <w:r w:rsidR="00C174FA" w:rsidRPr="00C174FA">
        <w:rPr>
          <w:rFonts w:ascii="Arial" w:hAnsi="Arial" w:cs="Arial"/>
          <w:i/>
          <w:sz w:val="28"/>
          <w:szCs w:val="28"/>
        </w:rPr>
        <w:t xml:space="preserve">в осуществлении </w:t>
      </w:r>
      <w:r w:rsidRPr="00C174FA">
        <w:rPr>
          <w:rFonts w:ascii="Arial" w:hAnsi="Arial" w:cs="Arial"/>
          <w:i/>
          <w:iCs/>
          <w:sz w:val="28"/>
          <w:szCs w:val="28"/>
        </w:rPr>
        <w:t>контрол</w:t>
      </w:r>
      <w:r w:rsidR="00C174FA" w:rsidRPr="00C174FA">
        <w:rPr>
          <w:rFonts w:ascii="Arial" w:hAnsi="Arial" w:cs="Arial"/>
          <w:i/>
          <w:iCs/>
          <w:sz w:val="28"/>
          <w:szCs w:val="28"/>
        </w:rPr>
        <w:t>я</w:t>
      </w:r>
      <w:r w:rsidRPr="00F33C1E">
        <w:rPr>
          <w:rFonts w:ascii="Arial" w:hAnsi="Arial" w:cs="Arial"/>
          <w:sz w:val="28"/>
          <w:szCs w:val="28"/>
        </w:rPr>
        <w:t>,</w:t>
      </w:r>
      <w:r w:rsidR="006239DC">
        <w:rPr>
          <w:rFonts w:ascii="Arial" w:hAnsi="Arial" w:cs="Arial"/>
          <w:sz w:val="28"/>
          <w:szCs w:val="28"/>
        </w:rPr>
        <w:t xml:space="preserve"> который</w:t>
      </w:r>
      <w:r w:rsidRPr="00F33C1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не </w:t>
      </w:r>
      <w:r w:rsidRPr="00F33C1E">
        <w:rPr>
          <w:rFonts w:ascii="Arial" w:hAnsi="Arial" w:cs="Arial"/>
          <w:sz w:val="28"/>
          <w:szCs w:val="28"/>
        </w:rPr>
        <w:t>явля</w:t>
      </w:r>
      <w:r w:rsidR="006239DC">
        <w:rPr>
          <w:rFonts w:ascii="Arial" w:hAnsi="Arial" w:cs="Arial"/>
          <w:sz w:val="28"/>
          <w:szCs w:val="28"/>
        </w:rPr>
        <w:t>етс</w:t>
      </w:r>
      <w:r>
        <w:rPr>
          <w:rFonts w:ascii="Arial" w:hAnsi="Arial" w:cs="Arial"/>
          <w:sz w:val="28"/>
          <w:szCs w:val="28"/>
        </w:rPr>
        <w:t xml:space="preserve">я </w:t>
      </w:r>
      <w:r w:rsidRPr="00F33C1E">
        <w:rPr>
          <w:rFonts w:ascii="Arial" w:hAnsi="Arial" w:cs="Arial"/>
          <w:sz w:val="28"/>
          <w:szCs w:val="28"/>
        </w:rPr>
        <w:t xml:space="preserve">самоцелью органов внешнего государственного (муниципального) финансового контроля, а </w:t>
      </w:r>
      <w:r w:rsidR="00C174FA">
        <w:rPr>
          <w:rFonts w:ascii="Arial" w:hAnsi="Arial" w:cs="Arial"/>
          <w:sz w:val="28"/>
          <w:szCs w:val="28"/>
        </w:rPr>
        <w:t>представля</w:t>
      </w:r>
      <w:r w:rsidR="006239DC">
        <w:rPr>
          <w:rFonts w:ascii="Arial" w:hAnsi="Arial" w:cs="Arial"/>
          <w:sz w:val="28"/>
          <w:szCs w:val="28"/>
        </w:rPr>
        <w:t>ет</w:t>
      </w:r>
      <w:r>
        <w:rPr>
          <w:rFonts w:ascii="Arial" w:hAnsi="Arial" w:cs="Arial"/>
          <w:sz w:val="28"/>
          <w:szCs w:val="28"/>
        </w:rPr>
        <w:t xml:space="preserve"> собой </w:t>
      </w:r>
      <w:r w:rsidRPr="00F33C1E">
        <w:rPr>
          <w:rFonts w:ascii="Arial" w:hAnsi="Arial" w:cs="Arial"/>
          <w:sz w:val="28"/>
          <w:szCs w:val="28"/>
        </w:rPr>
        <w:t>неотъемлем</w:t>
      </w:r>
      <w:r>
        <w:rPr>
          <w:rFonts w:ascii="Arial" w:hAnsi="Arial" w:cs="Arial"/>
          <w:sz w:val="28"/>
          <w:szCs w:val="28"/>
        </w:rPr>
        <w:t>ую</w:t>
      </w:r>
      <w:r w:rsidRPr="00F33C1E">
        <w:rPr>
          <w:rFonts w:ascii="Arial" w:hAnsi="Arial" w:cs="Arial"/>
          <w:sz w:val="28"/>
          <w:szCs w:val="28"/>
        </w:rPr>
        <w:t xml:space="preserve"> часть системы, направленной на </w:t>
      </w:r>
      <w:r w:rsidRPr="00F33C1E">
        <w:rPr>
          <w:rFonts w:ascii="Arial" w:hAnsi="Arial" w:cs="Arial"/>
          <w:sz w:val="28"/>
          <w:szCs w:val="28"/>
        </w:rPr>
        <w:lastRenderedPageBreak/>
        <w:t xml:space="preserve">выявление нарушений и недостатков, и формирование </w:t>
      </w:r>
      <w:r w:rsidR="006239DC">
        <w:rPr>
          <w:rFonts w:ascii="Arial" w:hAnsi="Arial" w:cs="Arial"/>
          <w:sz w:val="28"/>
          <w:szCs w:val="28"/>
        </w:rPr>
        <w:t xml:space="preserve">          </w:t>
      </w:r>
      <w:r w:rsidRPr="00F33C1E">
        <w:rPr>
          <w:rFonts w:ascii="Arial" w:hAnsi="Arial" w:cs="Arial"/>
          <w:sz w:val="28"/>
          <w:szCs w:val="28"/>
        </w:rPr>
        <w:t>предложений</w:t>
      </w:r>
      <w:r>
        <w:rPr>
          <w:rFonts w:ascii="Arial" w:hAnsi="Arial" w:cs="Arial"/>
          <w:sz w:val="28"/>
          <w:szCs w:val="28"/>
        </w:rPr>
        <w:t xml:space="preserve"> по их предотвращению и устранению;  </w:t>
      </w:r>
      <w:r w:rsidRPr="00F33C1E">
        <w:rPr>
          <w:rFonts w:ascii="Arial" w:hAnsi="Arial" w:cs="Arial"/>
          <w:sz w:val="28"/>
          <w:szCs w:val="28"/>
        </w:rPr>
        <w:br/>
      </w:r>
      <w:r w:rsidRPr="00F33C1E">
        <w:rPr>
          <w:rFonts w:ascii="Arial" w:hAnsi="Arial" w:cs="Arial"/>
          <w:sz w:val="28"/>
          <w:szCs w:val="28"/>
        </w:rPr>
        <w:br/>
      </w:r>
      <w:r w:rsidRPr="00C174FA">
        <w:rPr>
          <w:rFonts w:ascii="Arial" w:hAnsi="Arial" w:cs="Arial"/>
          <w:i/>
          <w:sz w:val="28"/>
          <w:szCs w:val="28"/>
        </w:rPr>
        <w:t>- </w:t>
      </w:r>
      <w:r w:rsidR="00C174FA" w:rsidRPr="00C174FA">
        <w:rPr>
          <w:rFonts w:ascii="Arial" w:hAnsi="Arial" w:cs="Arial"/>
          <w:i/>
          <w:sz w:val="28"/>
          <w:szCs w:val="28"/>
        </w:rPr>
        <w:t xml:space="preserve">в развитии </w:t>
      </w:r>
      <w:r w:rsidRPr="00C174FA">
        <w:rPr>
          <w:rFonts w:ascii="Arial" w:hAnsi="Arial" w:cs="Arial"/>
          <w:i/>
          <w:iCs/>
          <w:sz w:val="28"/>
          <w:szCs w:val="28"/>
        </w:rPr>
        <w:t>партнерств</w:t>
      </w:r>
      <w:r w:rsidR="00C174FA" w:rsidRPr="00C174FA">
        <w:rPr>
          <w:rFonts w:ascii="Arial" w:hAnsi="Arial" w:cs="Arial"/>
          <w:i/>
          <w:iCs/>
          <w:sz w:val="28"/>
          <w:szCs w:val="28"/>
        </w:rPr>
        <w:t>а</w:t>
      </w:r>
      <w:r w:rsidRPr="00F33C1E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заключающе</w:t>
      </w:r>
      <w:r w:rsidR="00C174FA">
        <w:rPr>
          <w:rFonts w:ascii="Arial" w:hAnsi="Arial" w:cs="Arial"/>
          <w:sz w:val="28"/>
          <w:szCs w:val="28"/>
        </w:rPr>
        <w:t xml:space="preserve">гося </w:t>
      </w:r>
      <w:r>
        <w:rPr>
          <w:rFonts w:ascii="Arial" w:hAnsi="Arial" w:cs="Arial"/>
          <w:sz w:val="28"/>
          <w:szCs w:val="28"/>
        </w:rPr>
        <w:t>в</w:t>
      </w:r>
      <w:r w:rsidRPr="00F33C1E">
        <w:rPr>
          <w:rFonts w:ascii="Arial" w:hAnsi="Arial" w:cs="Arial"/>
          <w:sz w:val="28"/>
          <w:szCs w:val="28"/>
        </w:rPr>
        <w:t xml:space="preserve"> соблюдении основополагающего принципа независимости органов внешнего государственного (муниципального) финансового контроля, и решении поставленных </w:t>
      </w:r>
      <w:r>
        <w:rPr>
          <w:rFonts w:ascii="Arial" w:hAnsi="Arial" w:cs="Arial"/>
          <w:sz w:val="28"/>
          <w:szCs w:val="28"/>
        </w:rPr>
        <w:t xml:space="preserve">задач, выраженных во </w:t>
      </w:r>
      <w:r w:rsidRPr="00F33C1E">
        <w:rPr>
          <w:rFonts w:ascii="Arial" w:hAnsi="Arial" w:cs="Arial"/>
          <w:sz w:val="28"/>
          <w:szCs w:val="28"/>
        </w:rPr>
        <w:t>взаимодейств</w:t>
      </w:r>
      <w:r>
        <w:rPr>
          <w:rFonts w:ascii="Arial" w:hAnsi="Arial" w:cs="Arial"/>
          <w:sz w:val="28"/>
          <w:szCs w:val="28"/>
        </w:rPr>
        <w:t>ии</w:t>
      </w:r>
      <w:r w:rsidRPr="00F33C1E">
        <w:rPr>
          <w:rFonts w:ascii="Arial" w:hAnsi="Arial" w:cs="Arial"/>
          <w:sz w:val="28"/>
          <w:szCs w:val="28"/>
        </w:rPr>
        <w:t xml:space="preserve"> с органами и организациями, участвующими в совершенствовании финансовой дисциплины объектов контроля;</w:t>
      </w:r>
      <w:r w:rsidRPr="00F33C1E">
        <w:rPr>
          <w:rFonts w:ascii="Arial" w:hAnsi="Arial" w:cs="Arial"/>
          <w:sz w:val="28"/>
          <w:szCs w:val="28"/>
        </w:rPr>
        <w:br/>
      </w:r>
      <w:r w:rsidRPr="00F33C1E">
        <w:rPr>
          <w:rFonts w:ascii="Arial" w:hAnsi="Arial" w:cs="Arial"/>
          <w:sz w:val="28"/>
          <w:szCs w:val="28"/>
        </w:rPr>
        <w:br/>
        <w:t> - </w:t>
      </w:r>
      <w:r w:rsidR="005A0766">
        <w:rPr>
          <w:rFonts w:ascii="Arial" w:hAnsi="Arial" w:cs="Arial"/>
          <w:sz w:val="28"/>
          <w:szCs w:val="28"/>
        </w:rPr>
        <w:t xml:space="preserve">в </w:t>
      </w:r>
      <w:r w:rsidRPr="00F33C1E">
        <w:rPr>
          <w:rFonts w:ascii="Arial" w:hAnsi="Arial" w:cs="Arial"/>
          <w:i/>
          <w:iCs/>
          <w:sz w:val="28"/>
          <w:szCs w:val="28"/>
        </w:rPr>
        <w:t>содействи</w:t>
      </w:r>
      <w:r w:rsidR="005A0766">
        <w:rPr>
          <w:rFonts w:ascii="Arial" w:hAnsi="Arial" w:cs="Arial"/>
          <w:i/>
          <w:iCs/>
          <w:sz w:val="28"/>
          <w:szCs w:val="28"/>
        </w:rPr>
        <w:t>и</w:t>
      </w:r>
      <w:r w:rsidRPr="00F33C1E">
        <w:rPr>
          <w:rFonts w:ascii="Arial" w:hAnsi="Arial" w:cs="Arial"/>
          <w:sz w:val="28"/>
          <w:szCs w:val="28"/>
        </w:rPr>
        <w:t>,</w:t>
      </w:r>
      <w:r w:rsidR="005B489C">
        <w:rPr>
          <w:rFonts w:ascii="Arial" w:hAnsi="Arial" w:cs="Arial"/>
          <w:sz w:val="28"/>
          <w:szCs w:val="28"/>
        </w:rPr>
        <w:t xml:space="preserve"> направленно</w:t>
      </w:r>
      <w:r w:rsidR="005A0766">
        <w:rPr>
          <w:rFonts w:ascii="Arial" w:hAnsi="Arial" w:cs="Arial"/>
          <w:sz w:val="28"/>
          <w:szCs w:val="28"/>
        </w:rPr>
        <w:t>м</w:t>
      </w:r>
      <w:r w:rsidR="005B489C">
        <w:rPr>
          <w:rFonts w:ascii="Arial" w:hAnsi="Arial" w:cs="Arial"/>
          <w:sz w:val="28"/>
          <w:szCs w:val="28"/>
        </w:rPr>
        <w:t xml:space="preserve"> на оказание объектам контроля квалифицированной методической помощи в решении поставленных перед ними профессиональных задач и исключающее вмешательство в их оперативно-хозяйственную деятельность.</w:t>
      </w:r>
    </w:p>
    <w:p w14:paraId="4BECC068" w14:textId="77777777" w:rsidR="003F219F" w:rsidRPr="00963BC8" w:rsidRDefault="003F219F" w:rsidP="003F219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Стратегия развития Контрольно-счетной палаты определяет стратегические цели и задачи деятельности на пятилетний период, отражает основные направления достижения указанных целей и решения поставленных задач, </w:t>
      </w:r>
      <w:r w:rsidRPr="00963BC8">
        <w:rPr>
          <w:rFonts w:ascii="Arial" w:hAnsi="Arial" w:cs="Arial"/>
          <w:sz w:val="28"/>
          <w:szCs w:val="28"/>
        </w:rPr>
        <w:t>учитывает основные направления Стратегии развития Счетной палаты РФ на 2025 – 2030 годы.</w:t>
      </w:r>
    </w:p>
    <w:p w14:paraId="549E37A3" w14:textId="77777777" w:rsidR="005B489C" w:rsidRPr="00D03AEA" w:rsidRDefault="003F219F" w:rsidP="003F219F">
      <w:pPr>
        <w:jc w:val="center"/>
        <w:rPr>
          <w:rFonts w:ascii="Arial" w:hAnsi="Arial" w:cs="Arial"/>
          <w:b/>
          <w:sz w:val="26"/>
          <w:szCs w:val="26"/>
        </w:rPr>
      </w:pPr>
      <w:r w:rsidRPr="00D03AEA">
        <w:rPr>
          <w:rFonts w:ascii="Arial" w:hAnsi="Arial" w:cs="Arial"/>
          <w:b/>
          <w:sz w:val="26"/>
          <w:szCs w:val="26"/>
        </w:rPr>
        <w:t>СТРАТЕГИЧЕСКАЯ ЦЕЛЬ И ЗАДАЧИ</w:t>
      </w:r>
    </w:p>
    <w:p w14:paraId="54C94A98" w14:textId="77777777" w:rsidR="009A4452" w:rsidRPr="00163A32" w:rsidRDefault="00C20760" w:rsidP="00EC2275">
      <w:pPr>
        <w:jc w:val="both"/>
        <w:rPr>
          <w:rFonts w:ascii="Arial" w:hAnsi="Arial" w:cs="Arial"/>
          <w:sz w:val="28"/>
          <w:szCs w:val="28"/>
        </w:rPr>
      </w:pPr>
      <w:r w:rsidRPr="00163A32">
        <w:rPr>
          <w:rFonts w:ascii="Arial" w:hAnsi="Arial" w:cs="Arial"/>
          <w:b/>
          <w:sz w:val="28"/>
          <w:szCs w:val="28"/>
        </w:rPr>
        <w:t>Стратегическая цель</w:t>
      </w:r>
      <w:r w:rsidRPr="00163A32">
        <w:rPr>
          <w:rFonts w:ascii="Arial" w:hAnsi="Arial" w:cs="Arial"/>
          <w:sz w:val="28"/>
          <w:szCs w:val="28"/>
        </w:rPr>
        <w:t xml:space="preserve"> </w:t>
      </w:r>
      <w:r w:rsidR="00006E59" w:rsidRPr="00163A32">
        <w:rPr>
          <w:rFonts w:ascii="Arial" w:hAnsi="Arial" w:cs="Arial"/>
          <w:sz w:val="28"/>
          <w:szCs w:val="28"/>
        </w:rPr>
        <w:t>Контрольно-с</w:t>
      </w:r>
      <w:r w:rsidRPr="00163A32">
        <w:rPr>
          <w:rFonts w:ascii="Arial" w:hAnsi="Arial" w:cs="Arial"/>
          <w:sz w:val="28"/>
          <w:szCs w:val="28"/>
        </w:rPr>
        <w:t>четной палаты </w:t>
      </w:r>
      <w:r w:rsidR="006E4046" w:rsidRPr="00163A32">
        <w:rPr>
          <w:rFonts w:ascii="Arial" w:hAnsi="Arial" w:cs="Arial"/>
          <w:sz w:val="28"/>
          <w:szCs w:val="28"/>
        </w:rPr>
        <w:t>заключается в совершенствовании качества государственного внешнего финансового контроля</w:t>
      </w:r>
      <w:r w:rsidR="00963BC8" w:rsidRPr="00163A32">
        <w:rPr>
          <w:rFonts w:ascii="Arial" w:hAnsi="Arial" w:cs="Arial"/>
          <w:sz w:val="28"/>
          <w:szCs w:val="28"/>
        </w:rPr>
        <w:t>, направленно</w:t>
      </w:r>
      <w:r w:rsidR="000A71C1" w:rsidRPr="00163A32">
        <w:rPr>
          <w:rFonts w:ascii="Arial" w:hAnsi="Arial" w:cs="Arial"/>
          <w:sz w:val="28"/>
          <w:szCs w:val="28"/>
        </w:rPr>
        <w:t>го</w:t>
      </w:r>
      <w:r w:rsidR="00963BC8" w:rsidRPr="00163A32">
        <w:rPr>
          <w:rFonts w:ascii="Arial" w:hAnsi="Arial" w:cs="Arial"/>
          <w:sz w:val="28"/>
          <w:szCs w:val="28"/>
        </w:rPr>
        <w:t xml:space="preserve"> на повышение эффективности формирования и использования государственных ресурсов, </w:t>
      </w:r>
      <w:r w:rsidR="000A71C1" w:rsidRPr="00163A32">
        <w:rPr>
          <w:rFonts w:ascii="Arial" w:hAnsi="Arial" w:cs="Arial"/>
          <w:sz w:val="28"/>
          <w:szCs w:val="28"/>
        </w:rPr>
        <w:t>а также предотвращении нарушений при управлении государственными ресурсами.</w:t>
      </w:r>
    </w:p>
    <w:p w14:paraId="493F9604" w14:textId="77777777" w:rsidR="009A4452" w:rsidRPr="00DB5DD3" w:rsidRDefault="000A71C1" w:rsidP="00EC2275">
      <w:pPr>
        <w:jc w:val="both"/>
        <w:rPr>
          <w:rFonts w:ascii="Arial" w:hAnsi="Arial" w:cs="Arial"/>
          <w:b/>
          <w:sz w:val="28"/>
          <w:szCs w:val="28"/>
        </w:rPr>
      </w:pPr>
      <w:r w:rsidRPr="00DB5DD3">
        <w:rPr>
          <w:rFonts w:ascii="Arial" w:hAnsi="Arial" w:cs="Arial"/>
          <w:b/>
          <w:sz w:val="28"/>
          <w:szCs w:val="28"/>
        </w:rPr>
        <w:t xml:space="preserve">Стратегические задачи: </w:t>
      </w:r>
    </w:p>
    <w:p w14:paraId="276AE767" w14:textId="77777777" w:rsidR="000A71C1" w:rsidRPr="00DB5DD3" w:rsidRDefault="00163A32" w:rsidP="00EC2275">
      <w:pPr>
        <w:jc w:val="both"/>
        <w:rPr>
          <w:rFonts w:ascii="Arial" w:hAnsi="Arial" w:cs="Arial"/>
          <w:b/>
          <w:sz w:val="28"/>
          <w:szCs w:val="28"/>
        </w:rPr>
      </w:pPr>
      <w:r w:rsidRPr="00DB5DD3">
        <w:rPr>
          <w:rFonts w:ascii="Arial" w:hAnsi="Arial" w:cs="Arial"/>
          <w:b/>
          <w:sz w:val="28"/>
          <w:szCs w:val="28"/>
        </w:rPr>
        <w:t>1. Содействовать достижению целей и результатов национальных проектов и документов стратегического планирования</w:t>
      </w:r>
      <w:r w:rsidR="00D6017D" w:rsidRPr="00DB5DD3">
        <w:rPr>
          <w:rFonts w:ascii="Arial" w:hAnsi="Arial" w:cs="Arial"/>
          <w:b/>
          <w:sz w:val="28"/>
          <w:szCs w:val="28"/>
        </w:rPr>
        <w:t xml:space="preserve"> посредством:</w:t>
      </w:r>
    </w:p>
    <w:p w14:paraId="4B3C2CFD" w14:textId="77777777" w:rsidR="00D6017D" w:rsidRPr="00DB5DD3" w:rsidRDefault="00D6017D" w:rsidP="00EC2275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участия в стратегическом планировании и проектной</w:t>
      </w:r>
      <w:r w:rsidRPr="00DB5DD3">
        <w:rPr>
          <w:rFonts w:ascii="Arial" w:hAnsi="Arial" w:cs="Arial"/>
          <w:b/>
          <w:sz w:val="28"/>
          <w:szCs w:val="28"/>
        </w:rPr>
        <w:t xml:space="preserve"> </w:t>
      </w:r>
      <w:r w:rsidRPr="00DB5DD3">
        <w:rPr>
          <w:rFonts w:ascii="Arial" w:hAnsi="Arial" w:cs="Arial"/>
          <w:sz w:val="28"/>
          <w:szCs w:val="28"/>
        </w:rPr>
        <w:t xml:space="preserve">деятельности, </w:t>
      </w:r>
      <w:r w:rsidR="00B364CD" w:rsidRPr="00DB5DD3">
        <w:rPr>
          <w:rFonts w:ascii="Arial" w:hAnsi="Arial" w:cs="Arial"/>
          <w:sz w:val="28"/>
          <w:szCs w:val="28"/>
        </w:rPr>
        <w:t>осуществления экспертизы проектов государственных прогр</w:t>
      </w:r>
      <w:r w:rsidR="00E47CAB" w:rsidRPr="00DB5DD3">
        <w:rPr>
          <w:rFonts w:ascii="Arial" w:hAnsi="Arial" w:cs="Arial"/>
          <w:sz w:val="28"/>
          <w:szCs w:val="28"/>
        </w:rPr>
        <w:t>амм, проекта областного бюджета</w:t>
      </w:r>
      <w:r w:rsidR="007B2FE8" w:rsidRPr="00DB5DD3">
        <w:rPr>
          <w:rFonts w:ascii="Arial" w:hAnsi="Arial" w:cs="Arial"/>
          <w:sz w:val="28"/>
          <w:szCs w:val="28"/>
        </w:rPr>
        <w:t>;</w:t>
      </w:r>
    </w:p>
    <w:p w14:paraId="5E96C631" w14:textId="77777777" w:rsidR="007B2FE8" w:rsidRPr="00DB5DD3" w:rsidRDefault="007B2FE8" w:rsidP="00EC2275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проведения анализа (мониторинга) реализации национальных, федеральных, региональных проектов, документов стратегического планирования;</w:t>
      </w:r>
    </w:p>
    <w:p w14:paraId="593E2F4C" w14:textId="77777777" w:rsidR="007B2FE8" w:rsidRPr="00DB5DD3" w:rsidRDefault="007B2FE8" w:rsidP="00EC2275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lastRenderedPageBreak/>
        <w:t>проведения тематических контрольных и экспертно-аналитических мероприятий (комплексов мероприятий) по приоритетным вопросам социально-экономического развития;</w:t>
      </w:r>
    </w:p>
    <w:p w14:paraId="41A96D39" w14:textId="77777777" w:rsidR="00E47CAB" w:rsidRPr="00DB5DD3" w:rsidRDefault="00E47CAB" w:rsidP="00EC2275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оценки достижения результатов и рисков реализации национальных, федеральных, региональных проектов и документов стратегического планирования.</w:t>
      </w:r>
    </w:p>
    <w:p w14:paraId="1BCFEBCA" w14:textId="77777777" w:rsidR="00163A32" w:rsidRPr="00DB5DD3" w:rsidRDefault="00163A32" w:rsidP="00EC2275">
      <w:pPr>
        <w:jc w:val="both"/>
        <w:rPr>
          <w:rFonts w:ascii="Arial" w:hAnsi="Arial" w:cs="Arial"/>
          <w:b/>
          <w:sz w:val="28"/>
          <w:szCs w:val="28"/>
        </w:rPr>
      </w:pPr>
      <w:r w:rsidRPr="00DB5DD3">
        <w:rPr>
          <w:rFonts w:ascii="Arial" w:hAnsi="Arial" w:cs="Arial"/>
          <w:b/>
          <w:sz w:val="28"/>
          <w:szCs w:val="28"/>
        </w:rPr>
        <w:t xml:space="preserve">2. </w:t>
      </w:r>
      <w:r w:rsidR="00D6017D" w:rsidRPr="00DB5DD3">
        <w:rPr>
          <w:rFonts w:ascii="Arial" w:hAnsi="Arial" w:cs="Arial"/>
          <w:b/>
          <w:sz w:val="28"/>
          <w:szCs w:val="28"/>
        </w:rPr>
        <w:t>Способствовать совершенствованию и повышению эффективности системы государственного управления</w:t>
      </w:r>
      <w:r w:rsidR="00E47CAB" w:rsidRPr="00DB5DD3">
        <w:rPr>
          <w:rFonts w:ascii="Arial" w:hAnsi="Arial" w:cs="Arial"/>
          <w:b/>
          <w:sz w:val="28"/>
          <w:szCs w:val="28"/>
        </w:rPr>
        <w:t xml:space="preserve"> посредством:</w:t>
      </w:r>
    </w:p>
    <w:p w14:paraId="1295742F" w14:textId="77777777" w:rsidR="00E47CAB" w:rsidRPr="00DB5DD3" w:rsidRDefault="00E47CAB" w:rsidP="00EC2275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проведения анализа и подготовки предложений по совершенствованию бюджетного процесса, межбюджетных отношений, системы управления государственной собственностью;</w:t>
      </w:r>
    </w:p>
    <w:p w14:paraId="0A96F3B6" w14:textId="77777777" w:rsidR="005F080A" w:rsidRPr="00DB5DD3" w:rsidRDefault="005F080A" w:rsidP="005F080A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осуществления аудита эффективности и подготовка предложений по повышению эффективности по результатам контрольных и экспертно-аналитических мероприятий;</w:t>
      </w:r>
    </w:p>
    <w:p w14:paraId="5C104F47" w14:textId="77777777" w:rsidR="005F080A" w:rsidRPr="00DB5DD3" w:rsidRDefault="005F080A" w:rsidP="005F080A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анализа правового регулирования и практики управления государственными ресурсами для выявления и распространения лучших (положительных) практик;</w:t>
      </w:r>
    </w:p>
    <w:p w14:paraId="78BE3F8A" w14:textId="77777777" w:rsidR="005F080A" w:rsidRPr="00DB5DD3" w:rsidRDefault="005F080A" w:rsidP="005F080A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взаимодействия с органами государственной власти с целью подготовки и реализации управленческих решений, повышения востребованности предложений (рекомендаций).</w:t>
      </w:r>
    </w:p>
    <w:p w14:paraId="35988ECA" w14:textId="77777777" w:rsidR="00D6017D" w:rsidRPr="00DB5DD3" w:rsidRDefault="00D6017D" w:rsidP="00EC2275">
      <w:pPr>
        <w:jc w:val="both"/>
        <w:rPr>
          <w:rFonts w:ascii="Arial" w:hAnsi="Arial" w:cs="Arial"/>
          <w:b/>
          <w:sz w:val="28"/>
          <w:szCs w:val="28"/>
        </w:rPr>
      </w:pPr>
      <w:r w:rsidRPr="00DB5DD3">
        <w:rPr>
          <w:rFonts w:ascii="Arial" w:hAnsi="Arial" w:cs="Arial"/>
          <w:b/>
          <w:sz w:val="28"/>
          <w:szCs w:val="28"/>
        </w:rPr>
        <w:t>3. Выявлять и предотвращать нарушения и риски при управлении государственными ресурсами</w:t>
      </w:r>
      <w:r w:rsidR="006A2961" w:rsidRPr="00DB5DD3">
        <w:rPr>
          <w:rFonts w:ascii="Arial" w:hAnsi="Arial" w:cs="Arial"/>
          <w:b/>
          <w:sz w:val="28"/>
          <w:szCs w:val="28"/>
        </w:rPr>
        <w:t xml:space="preserve"> посредством:</w:t>
      </w:r>
    </w:p>
    <w:p w14:paraId="38AAA663" w14:textId="77777777" w:rsidR="006A2961" w:rsidRPr="00DB5DD3" w:rsidRDefault="006A2961" w:rsidP="006A2961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развития риск-ориентированного подхода при планировании внешнего государственного финансового контроля, проведении контрольных и экспертно-аналитических мероприятий;</w:t>
      </w:r>
    </w:p>
    <w:p w14:paraId="05BDF6FD" w14:textId="77777777" w:rsidR="006A2961" w:rsidRPr="00DB5DD3" w:rsidRDefault="006A2961" w:rsidP="006A2961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выявления рисков и типичных нарушений при проведении ежегодных проверок отчетов об исполнении бюджетов и бюджетной отчетности главных администраторов бюджетных средств;</w:t>
      </w:r>
    </w:p>
    <w:p w14:paraId="63B90546" w14:textId="77777777" w:rsidR="006A2961" w:rsidRPr="00DB5DD3" w:rsidRDefault="006A2961" w:rsidP="006A2961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проведения тематических контрольных мероприятий, предметом которых является использование государственных ресурсов с высокими рисками нарушений;</w:t>
      </w:r>
    </w:p>
    <w:p w14:paraId="4C0C4591" w14:textId="77777777" w:rsidR="006A2961" w:rsidRPr="00DB5DD3" w:rsidRDefault="006A2961" w:rsidP="006A2961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подготовки предложений по повышению качества финансового менеджмента, устранению и предупреждению системных рисков и нарушений при управлении государственными ресурсами.</w:t>
      </w:r>
    </w:p>
    <w:p w14:paraId="0DD59E2D" w14:textId="77777777" w:rsidR="00D6017D" w:rsidRPr="00DB5DD3" w:rsidRDefault="00D6017D" w:rsidP="00EC2275">
      <w:pPr>
        <w:jc w:val="both"/>
        <w:rPr>
          <w:rFonts w:ascii="Arial" w:hAnsi="Arial" w:cs="Arial"/>
          <w:b/>
          <w:sz w:val="28"/>
          <w:szCs w:val="28"/>
        </w:rPr>
      </w:pPr>
      <w:r w:rsidRPr="00DB5DD3">
        <w:rPr>
          <w:rFonts w:ascii="Arial" w:hAnsi="Arial" w:cs="Arial"/>
          <w:b/>
          <w:sz w:val="28"/>
          <w:szCs w:val="28"/>
        </w:rPr>
        <w:lastRenderedPageBreak/>
        <w:t>4. Развивать институт внешнего государственного и муниципального финансового контроля</w:t>
      </w:r>
      <w:r w:rsidR="006A2961" w:rsidRPr="00DB5DD3">
        <w:rPr>
          <w:rFonts w:ascii="Arial" w:hAnsi="Arial" w:cs="Arial"/>
          <w:b/>
          <w:sz w:val="28"/>
          <w:szCs w:val="28"/>
        </w:rPr>
        <w:t xml:space="preserve"> посредством:</w:t>
      </w:r>
    </w:p>
    <w:p w14:paraId="5721D74C" w14:textId="77777777" w:rsidR="006A2961" w:rsidRPr="00DB5DD3" w:rsidRDefault="006A2961" w:rsidP="006A2961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взаимодействия с Счетной палатой Российской Федерации, контрольно-счетными органами субъектов Российской Федерации для развития методологии и практики контроля;</w:t>
      </w:r>
    </w:p>
    <w:p w14:paraId="484D6C3B" w14:textId="77777777" w:rsidR="006A2961" w:rsidRPr="00DB5DD3" w:rsidRDefault="006A2961" w:rsidP="006A2961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оказания организационной, правовой, информационной, методической помощи контрольно-счетным органам муниципальных образований;</w:t>
      </w:r>
    </w:p>
    <w:p w14:paraId="5D3DE34E" w14:textId="77777777" w:rsidR="006A2961" w:rsidRPr="00DB5DD3" w:rsidRDefault="006A2961" w:rsidP="006A2961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проведения совместных и параллельных мероприятий со Счетной палатой Российской Федерации и контрольно-счетными органами муниципальных образований;</w:t>
      </w:r>
    </w:p>
    <w:p w14:paraId="2A46194E" w14:textId="77777777" w:rsidR="006A2961" w:rsidRPr="00DB5DD3" w:rsidRDefault="006A2961" w:rsidP="006A2961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взаимодействия с представительными, финансовыми, контрольно-надзорными и другими органами, необходимого для решения задач и развития внешнего финансового контроля.</w:t>
      </w:r>
    </w:p>
    <w:p w14:paraId="5E458360" w14:textId="77777777" w:rsidR="00DB5DD3" w:rsidRPr="00D03AEA" w:rsidRDefault="00DB5DD3" w:rsidP="00D03AEA">
      <w:pPr>
        <w:jc w:val="center"/>
        <w:rPr>
          <w:rFonts w:ascii="Arial" w:hAnsi="Arial" w:cs="Arial"/>
          <w:sz w:val="26"/>
          <w:szCs w:val="26"/>
        </w:rPr>
      </w:pPr>
      <w:r w:rsidRPr="00D03AEA">
        <w:rPr>
          <w:rFonts w:ascii="Arial" w:hAnsi="Arial" w:cs="Arial"/>
          <w:b/>
          <w:bCs/>
          <w:sz w:val="26"/>
          <w:szCs w:val="26"/>
        </w:rPr>
        <w:t>Механизм реализации стратегии</w:t>
      </w:r>
    </w:p>
    <w:p w14:paraId="2BCDE300" w14:textId="77777777" w:rsidR="00DB5DD3" w:rsidRPr="00DB5DD3" w:rsidRDefault="00DB5DD3" w:rsidP="00DB5DD3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b/>
          <w:bCs/>
          <w:sz w:val="28"/>
          <w:szCs w:val="28"/>
        </w:rPr>
        <w:t>Комплексный (системный) и риск-ориентированный подходы</w:t>
      </w:r>
      <w:r w:rsidRPr="00DB5DD3">
        <w:rPr>
          <w:rFonts w:ascii="Arial" w:hAnsi="Arial" w:cs="Arial"/>
          <w:sz w:val="28"/>
          <w:szCs w:val="28"/>
        </w:rPr>
        <w:t>, основанные на глубоком изучении приоритетных вопросов государственной политики, в том числе в рамках нескольких как комплексных, так и тематических контрольных и экспертно-аналитических мероприятий, в сочетании с оценкой и выявлением наиболее существенных рисков при выборе конкретных объектов и предметов контроля.</w:t>
      </w:r>
    </w:p>
    <w:p w14:paraId="148A4AC6" w14:textId="77777777" w:rsidR="00DB5DD3" w:rsidRPr="00DB5DD3" w:rsidRDefault="00DB5DD3" w:rsidP="00DB5DD3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b/>
          <w:bCs/>
          <w:sz w:val="28"/>
          <w:szCs w:val="28"/>
        </w:rPr>
        <w:t>Цифровизация и внедрение информационных технологий</w:t>
      </w:r>
      <w:r w:rsidRPr="00DB5DD3">
        <w:rPr>
          <w:rFonts w:ascii="Arial" w:hAnsi="Arial" w:cs="Arial"/>
          <w:sz w:val="28"/>
          <w:szCs w:val="28"/>
        </w:rPr>
        <w:t> за счет использования информационных систем (баз данных), адаптации федеральных и региональных информационных систем для решения задач финансового контроля, в также изучение возможности применения методов анализа больших данных и технологий искусственного интеллекта.</w:t>
      </w:r>
    </w:p>
    <w:p w14:paraId="18634441" w14:textId="77777777" w:rsidR="00DB5DD3" w:rsidRPr="00DB5DD3" w:rsidRDefault="00DB5DD3" w:rsidP="00DB5DD3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b/>
          <w:bCs/>
          <w:sz w:val="28"/>
          <w:szCs w:val="28"/>
        </w:rPr>
        <w:t>Методическое и экспертное обеспечение</w:t>
      </w:r>
      <w:r w:rsidRPr="00DB5DD3">
        <w:rPr>
          <w:rFonts w:ascii="Arial" w:hAnsi="Arial" w:cs="Arial"/>
          <w:sz w:val="28"/>
          <w:szCs w:val="28"/>
        </w:rPr>
        <w:t>, направленное на подготовку и актуализацию стандартов и других методических документов по актуальным вопросам и методам контроля, привлечение представителей научного и экспертного сообщества к анализу предметов и вопросов контроля.</w:t>
      </w:r>
    </w:p>
    <w:p w14:paraId="333E3F8A" w14:textId="77777777" w:rsidR="00DB5DD3" w:rsidRPr="00DB5DD3" w:rsidRDefault="00DB5DD3" w:rsidP="00DB5DD3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b/>
          <w:bCs/>
          <w:sz w:val="28"/>
          <w:szCs w:val="28"/>
        </w:rPr>
        <w:t>Качество и востребованность результатов</w:t>
      </w:r>
      <w:r w:rsidRPr="00DB5DD3">
        <w:rPr>
          <w:rFonts w:ascii="Arial" w:hAnsi="Arial" w:cs="Arial"/>
          <w:sz w:val="28"/>
          <w:szCs w:val="28"/>
        </w:rPr>
        <w:t xml:space="preserve">, заключающееся </w:t>
      </w:r>
      <w:r w:rsidR="00D03AEA">
        <w:rPr>
          <w:rFonts w:ascii="Arial" w:hAnsi="Arial" w:cs="Arial"/>
          <w:sz w:val="28"/>
          <w:szCs w:val="28"/>
        </w:rPr>
        <w:t xml:space="preserve">в </w:t>
      </w:r>
      <w:r w:rsidRPr="00DB5DD3">
        <w:rPr>
          <w:rFonts w:ascii="Arial" w:hAnsi="Arial" w:cs="Arial"/>
          <w:sz w:val="28"/>
          <w:szCs w:val="28"/>
        </w:rPr>
        <w:t xml:space="preserve">формировании аргументированных и обоснованных выводов и предложений на основе анализа полной и достоверной информации (доказательств) с соблюдением принципов и стандартов финансового </w:t>
      </w:r>
      <w:r w:rsidRPr="00DB5DD3">
        <w:rPr>
          <w:rFonts w:ascii="Arial" w:hAnsi="Arial" w:cs="Arial"/>
          <w:sz w:val="28"/>
          <w:szCs w:val="28"/>
        </w:rPr>
        <w:lastRenderedPageBreak/>
        <w:t>контроля, использование доказательного подхода при формировании выводов и предложений.</w:t>
      </w:r>
    </w:p>
    <w:p w14:paraId="7618675F" w14:textId="77777777" w:rsidR="006A2961" w:rsidRDefault="00DB5DD3" w:rsidP="00EC2275">
      <w:pPr>
        <w:jc w:val="both"/>
        <w:rPr>
          <w:rFonts w:ascii="Arial" w:hAnsi="Arial" w:cs="Arial"/>
          <w:color w:val="FF0000"/>
          <w:sz w:val="28"/>
          <w:szCs w:val="28"/>
        </w:rPr>
      </w:pPr>
      <w:r w:rsidRPr="00DB5DD3">
        <w:rPr>
          <w:rFonts w:ascii="Arial" w:hAnsi="Arial" w:cs="Arial"/>
          <w:b/>
          <w:bCs/>
          <w:sz w:val="28"/>
          <w:szCs w:val="28"/>
        </w:rPr>
        <w:t>Кадровый потенциал и человеческий капитал</w:t>
      </w:r>
      <w:r w:rsidRPr="00DB5DD3">
        <w:rPr>
          <w:rFonts w:ascii="Arial" w:hAnsi="Arial" w:cs="Arial"/>
          <w:sz w:val="28"/>
          <w:szCs w:val="28"/>
        </w:rPr>
        <w:t>, заключающийся в высоком уровне образования, профессиональном опыте и моральных качествах сотрудников, непрерывном профессиональном развитии, формировании компетенций, необходимых для достижения цели и решения задач стратегии развития палаты в сочетании с необходимыми для реализации материально-техническими, социальными условиями и гарантиями.</w:t>
      </w:r>
    </w:p>
    <w:sectPr w:rsidR="006A2961" w:rsidSect="00D03AE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E282F" w14:textId="77777777" w:rsidR="003F2FED" w:rsidRDefault="003F2FED" w:rsidP="00D03AEA">
      <w:pPr>
        <w:spacing w:after="0" w:line="240" w:lineRule="auto"/>
      </w:pPr>
      <w:r>
        <w:separator/>
      </w:r>
    </w:p>
  </w:endnote>
  <w:endnote w:type="continuationSeparator" w:id="0">
    <w:p w14:paraId="00EA6A61" w14:textId="77777777" w:rsidR="003F2FED" w:rsidRDefault="003F2FED" w:rsidP="00D03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413F7" w14:textId="77777777" w:rsidR="003F2FED" w:rsidRDefault="003F2FED" w:rsidP="00D03AEA">
      <w:pPr>
        <w:spacing w:after="0" w:line="240" w:lineRule="auto"/>
      </w:pPr>
      <w:r>
        <w:separator/>
      </w:r>
    </w:p>
  </w:footnote>
  <w:footnote w:type="continuationSeparator" w:id="0">
    <w:p w14:paraId="1801A471" w14:textId="77777777" w:rsidR="003F2FED" w:rsidRDefault="003F2FED" w:rsidP="00D03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1286044"/>
      <w:docPartObj>
        <w:docPartGallery w:val="Page Numbers (Top of Page)"/>
        <w:docPartUnique/>
      </w:docPartObj>
    </w:sdtPr>
    <w:sdtEndPr/>
    <w:sdtContent>
      <w:p w14:paraId="02FD5EF1" w14:textId="77777777" w:rsidR="00D03AEA" w:rsidRDefault="00D03AE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619">
          <w:rPr>
            <w:noProof/>
          </w:rPr>
          <w:t>4</w:t>
        </w:r>
        <w:r>
          <w:fldChar w:fldCharType="end"/>
        </w:r>
      </w:p>
    </w:sdtContent>
  </w:sdt>
  <w:p w14:paraId="4D2FFF6B" w14:textId="77777777" w:rsidR="00D03AEA" w:rsidRDefault="00D03AE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B51"/>
    <w:rsid w:val="00006E59"/>
    <w:rsid w:val="000A71C1"/>
    <w:rsid w:val="000C1BE6"/>
    <w:rsid w:val="000D4D6C"/>
    <w:rsid w:val="00163A32"/>
    <w:rsid w:val="00226267"/>
    <w:rsid w:val="002C6C2F"/>
    <w:rsid w:val="00315815"/>
    <w:rsid w:val="0034540F"/>
    <w:rsid w:val="003E2822"/>
    <w:rsid w:val="003F219F"/>
    <w:rsid w:val="003F2FED"/>
    <w:rsid w:val="0040087D"/>
    <w:rsid w:val="00470ADF"/>
    <w:rsid w:val="00474B51"/>
    <w:rsid w:val="005A071B"/>
    <w:rsid w:val="005A0766"/>
    <w:rsid w:val="005B489C"/>
    <w:rsid w:val="005E66B0"/>
    <w:rsid w:val="005F080A"/>
    <w:rsid w:val="006239DC"/>
    <w:rsid w:val="006A2961"/>
    <w:rsid w:val="006E4046"/>
    <w:rsid w:val="007801A6"/>
    <w:rsid w:val="007B0D91"/>
    <w:rsid w:val="007B2FE8"/>
    <w:rsid w:val="007B38ED"/>
    <w:rsid w:val="008D663D"/>
    <w:rsid w:val="00963BC8"/>
    <w:rsid w:val="009A4452"/>
    <w:rsid w:val="00A62D2B"/>
    <w:rsid w:val="00B15619"/>
    <w:rsid w:val="00B364CD"/>
    <w:rsid w:val="00BD74CF"/>
    <w:rsid w:val="00C0296A"/>
    <w:rsid w:val="00C174FA"/>
    <w:rsid w:val="00C20760"/>
    <w:rsid w:val="00C4390B"/>
    <w:rsid w:val="00C94B24"/>
    <w:rsid w:val="00CF41F2"/>
    <w:rsid w:val="00D03AEA"/>
    <w:rsid w:val="00D230D0"/>
    <w:rsid w:val="00D6017D"/>
    <w:rsid w:val="00D80780"/>
    <w:rsid w:val="00DB5DD3"/>
    <w:rsid w:val="00E47CAB"/>
    <w:rsid w:val="00EC2275"/>
    <w:rsid w:val="00F33C1E"/>
    <w:rsid w:val="00F610A7"/>
    <w:rsid w:val="00FA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0022D"/>
  <w15:chartTrackingRefBased/>
  <w15:docId w15:val="{AE125B56-58C3-4BB3-AC36-0F68B2A6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3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3AEA"/>
  </w:style>
  <w:style w:type="paragraph" w:styleId="a5">
    <w:name w:val="footer"/>
    <w:basedOn w:val="a"/>
    <w:link w:val="a6"/>
    <w:uiPriority w:val="99"/>
    <w:unhideWhenUsed/>
    <w:rsid w:val="00D03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3AEA"/>
  </w:style>
  <w:style w:type="paragraph" w:styleId="a7">
    <w:name w:val="Balloon Text"/>
    <w:basedOn w:val="a"/>
    <w:link w:val="a8"/>
    <w:uiPriority w:val="99"/>
    <w:semiHidden/>
    <w:unhideWhenUsed/>
    <w:rsid w:val="00345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54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3164">
          <w:marLeft w:val="0"/>
          <w:marRight w:val="0"/>
          <w:marTop w:val="81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7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C0FD1-920F-4A18-B8C6-959703AC6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Kirilova</cp:lastModifiedBy>
  <cp:revision>2</cp:revision>
  <cp:lastPrinted>2025-11-21T11:56:00Z</cp:lastPrinted>
  <dcterms:created xsi:type="dcterms:W3CDTF">2026-07-03T06:17:00Z</dcterms:created>
  <dcterms:modified xsi:type="dcterms:W3CDTF">2026-07-03T06:17:00Z</dcterms:modified>
</cp:coreProperties>
</file>