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Курганской области от 05.07.2011 N 43</w:t>
              <w:br/>
              <w:t xml:space="preserve">(ред. от 27.03.2026)</w:t>
              <w:br/>
              <w:t xml:space="preserve">"О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области"</w:t>
              <w:br/>
              <w:t xml:space="preserve">(принят Постановлением Курганской областной Думы от 28.06.2011 N 211)</w:t>
              <w:br/>
              <w:t xml:space="preserve">(вместе с "Уведомлением об опечатывании касс, кассовых и служебных помещений, складов и архивов", "Уведомлением об изъятии документов и материалов")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center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5 июля 2011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43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КУРГАНСКАЯ ОБЛАСТЬ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КОНТРОЛЬНО-СЧЕТНОЙ ПАЛАТЕ</w:t>
      </w:r>
    </w:p>
    <w:p>
      <w:pPr>
        <w:pStyle w:val="2"/>
        <w:jc w:val="center"/>
      </w:pPr>
      <w:r>
        <w:rPr>
          <w:sz w:val="20"/>
        </w:rPr>
        <w:t xml:space="preserve">КУРГАНСКОЙ ОБЛАСТИ И ОТДЕЛЬНЫХ ВОПРОСАХ</w:t>
      </w:r>
    </w:p>
    <w:p>
      <w:pPr>
        <w:pStyle w:val="2"/>
        <w:jc w:val="center"/>
      </w:pPr>
      <w:r>
        <w:rPr>
          <w:sz w:val="20"/>
        </w:rPr>
        <w:t xml:space="preserve">ДЕЯТЕЛЬНОСТИ КОНТРОЛЬНО-СЧЕТНЫХ ОРГАНОВ МУНИЦИПАЛЬНЫХ</w:t>
      </w:r>
    </w:p>
    <w:p>
      <w:pPr>
        <w:pStyle w:val="2"/>
        <w:jc w:val="center"/>
      </w:pPr>
      <w:r>
        <w:rPr>
          <w:sz w:val="20"/>
        </w:rPr>
        <w:t xml:space="preserve">ОБРАЗОВАНИЙ, РАСПОЛОЖЕННЫХ НА ТЕРРИТОРИИ</w:t>
      </w:r>
    </w:p>
    <w:p>
      <w:pPr>
        <w:pStyle w:val="2"/>
        <w:jc w:val="center"/>
      </w:pPr>
      <w:r>
        <w:rPr>
          <w:sz w:val="20"/>
        </w:rPr>
        <w:t xml:space="preserve">КУРГАНСКОЙ ОБЛАСТИ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hyperlink w:history="0" r:id="rId8" w:tooltip="Постановление Курганской областной Думы от 28.06.2011 N 211 &quot;О Законе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Курганской областной Думы</w:t>
      </w:r>
    </w:p>
    <w:p>
      <w:pPr>
        <w:pStyle w:val="0"/>
        <w:jc w:val="right"/>
      </w:pPr>
      <w:r>
        <w:rPr>
          <w:sz w:val="20"/>
        </w:rPr>
        <w:t xml:space="preserve">от 28 июня 2011 г. N 211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Законов Курганской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05.11.2013 </w:t>
            </w:r>
            <w:hyperlink w:history="0" r:id="rId9" w:tooltip="Закон Курганской области от 05.11.2013 N 80 (ред. от 28.12.2022) &quot;О внесении изменений в некоторые законы Курганской области&quot; (принят Постановлением Курганской областной Думы от 29.10.2013 N 529) {КонсультантПлюс}">
              <w:r>
                <w:rPr>
                  <w:sz w:val="20"/>
                  <w:color w:val="0000ff"/>
                </w:rPr>
                <w:t xml:space="preserve">N 80</w:t>
              </w:r>
            </w:hyperlink>
            <w:r>
              <w:rPr>
                <w:sz w:val="20"/>
                <w:color w:val="392c69"/>
              </w:rPr>
              <w:t xml:space="preserve">, от 30.03.2017 </w:t>
            </w:r>
            <w:hyperlink w:history="0" r:id="rId10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      <w:r>
                <w:rPr>
                  <w:sz w:val="20"/>
                  <w:color w:val="0000ff"/>
                </w:rPr>
                <w:t xml:space="preserve">N 13</w:t>
              </w:r>
            </w:hyperlink>
            <w:r>
              <w:rPr>
                <w:sz w:val="20"/>
                <w:color w:val="392c69"/>
              </w:rPr>
              <w:t xml:space="preserve">, от 27.09.2017 </w:t>
            </w:r>
            <w:hyperlink w:history="0" r:id="rId11" w:tooltip="Закон Курганской области от 27.09.2017 N 65 &quot;О внесении изменений в некоторые законы Курганской области&quot; (принят Постановлением Курганской областной Думы от 26.09.2017 N 346) {КонсультантПлюс}">
              <w:r>
                <w:rPr>
                  <w:sz w:val="20"/>
                  <w:color w:val="0000ff"/>
                </w:rPr>
                <w:t xml:space="preserve">N 65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29.04.2019 </w:t>
            </w:r>
            <w:hyperlink w:history="0" r:id="rId12" w:tooltip="Закон Курганской области от 29.04.2019 N 42 &quot;О внесении изменений в статью 9 Закона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3.04.2019 N 228) {КонсультантПлюс}">
              <w:r>
                <w:rPr>
                  <w:sz w:val="20"/>
                  <w:color w:val="0000ff"/>
                </w:rPr>
                <w:t xml:space="preserve">N 42</w:t>
              </w:r>
            </w:hyperlink>
            <w:r>
              <w:rPr>
                <w:sz w:val="20"/>
                <w:color w:val="392c69"/>
              </w:rPr>
              <w:t xml:space="preserve">, от 30.05.2019 </w:t>
            </w:r>
            <w:hyperlink w:history="0" r:id="rId13" w:tooltip="Закон Курганской области от 30.05.2019 N 75 &quot;О внесении изменений в некоторые Законы Курганской области&quot; (принят Постановлением Курганской областной Думы от 28.05.2019 N 332) {КонсультантПлюс}">
              <w:r>
                <w:rPr>
                  <w:sz w:val="20"/>
                  <w:color w:val="0000ff"/>
                </w:rPr>
                <w:t xml:space="preserve">N 75</w:t>
              </w:r>
            </w:hyperlink>
            <w:r>
              <w:rPr>
                <w:sz w:val="20"/>
                <w:color w:val="392c69"/>
              </w:rPr>
              <w:t xml:space="preserve">, от 30.06.2021 </w:t>
            </w:r>
            <w:hyperlink w:history="0" r:id="rId14" w:tooltip="Закон Курганской области от 30.06.2021 N 89 &quot;О внесении изменения в статью 9 Закона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9.06.2021 N 318) {КонсультантПлюс}">
              <w:r>
                <w:rPr>
                  <w:sz w:val="20"/>
                  <w:color w:val="0000ff"/>
                </w:rPr>
                <w:t xml:space="preserve">N 89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03.11.2021 </w:t>
            </w:r>
            <w:hyperlink w:history="0" r:id="rId15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      <w:r>
                <w:rPr>
                  <w:sz w:val="20"/>
                  <w:color w:val="0000ff"/>
                </w:rPr>
                <w:t xml:space="preserve">N 119</w:t>
              </w:r>
            </w:hyperlink>
            <w:r>
              <w:rPr>
                <w:sz w:val="20"/>
                <w:color w:val="392c69"/>
              </w:rPr>
              <w:t xml:space="preserve">, от 06.05.2022 </w:t>
            </w:r>
            <w:hyperlink w:history="0" r:id="rId16" w:tooltip="Закон Курганской области от 06.05.2022 N 31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6.04.2022 N 122) {КонсультантПлюс}">
              <w:r>
                <w:rPr>
                  <w:sz w:val="20"/>
                  <w:color w:val="0000ff"/>
                </w:rPr>
                <w:t xml:space="preserve">N 31</w:t>
              </w:r>
            </w:hyperlink>
            <w:r>
              <w:rPr>
                <w:sz w:val="20"/>
                <w:color w:val="392c69"/>
              </w:rPr>
              <w:t xml:space="preserve">, от 03.06.2022 </w:t>
            </w:r>
            <w:hyperlink w:history="0" r:id="rId17" w:tooltip="Закон Курганской области от 03.06.2022 N 33 &quot;О внесении изменений в статью 26-1 Закона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31.05.2022 N 178) {КонсультантПлюс}">
              <w:r>
                <w:rPr>
                  <w:sz w:val="20"/>
                  <w:color w:val="0000ff"/>
                </w:rPr>
                <w:t xml:space="preserve">N 33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03.06.2022 </w:t>
            </w:r>
            <w:hyperlink w:history="0" r:id="rId18" w:tooltip="Закон Курганской области от 03.06.2022 N 34 &quot;О внесении изменений в некоторые законы Курганской области&quot; (принят Постановлением Курганской областной Думы от 31.05.2022 N 180) {КонсультантПлюс}">
              <w:r>
                <w:rPr>
                  <w:sz w:val="20"/>
                  <w:color w:val="0000ff"/>
                </w:rPr>
                <w:t xml:space="preserve">N 34</w:t>
              </w:r>
            </w:hyperlink>
            <w:r>
              <w:rPr>
                <w:sz w:val="20"/>
                <w:color w:val="392c69"/>
              </w:rPr>
              <w:t xml:space="preserve">, от 30.11.2023 </w:t>
            </w:r>
            <w:hyperlink w:history="0" r:id="rId19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      <w:r>
                <w:rPr>
                  <w:sz w:val="20"/>
                  <w:color w:val="0000ff"/>
                </w:rPr>
                <w:t xml:space="preserve">N 56</w:t>
              </w:r>
            </w:hyperlink>
            <w:r>
              <w:rPr>
                <w:sz w:val="20"/>
                <w:color w:val="392c69"/>
              </w:rPr>
              <w:t xml:space="preserve">, от 27.03.2026 </w:t>
            </w:r>
            <w:hyperlink w:history="0" r:id="rId20" w:tooltip="Закон Курганской области от 27.03.2026 N 7 &quot;О внесении изменений в некоторые законы Курганской области&quot; (принят Постановлением Курганской областной Думы от 24.03.2026 N 60) {КонсультантПлюс}">
              <w:r>
                <w:rPr>
                  <w:sz w:val="20"/>
                  <w:color w:val="0000ff"/>
                </w:rPr>
                <w:t xml:space="preserve">N 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Глава 1. ОБЩИЕ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1. Статус Контрольно-счетной палаты Курганской области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r:id="rId21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0"/>
            <w:color w:val="0000ff"/>
          </w:rPr>
          <w:t xml:space="preserve">Контрольно-счетная палата</w:t>
        </w:r>
      </w:hyperlink>
      <w:r>
        <w:rPr>
          <w:sz w:val="20"/>
        </w:rPr>
        <w:t xml:space="preserve"> Курганской области (далее - Контрольно-счетная палата) является постоянно действующим государственным органом внешнего государственного финансового контроля, образуемым Курганской областной Думой и подотчетным ей.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2" w:tooltip="Закон Курганской области от 06.05.2022 N 31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6.04.2022 N 122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06.05.2022 N 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Правовое </w:t>
      </w:r>
      <w:hyperlink w:history="0" r:id="rId23" w:tooltip="Закон Курганской области от 28.12.2007 N 326 (ред. от 24.12.2025) &quot;О бюджетном процессе в Курганской области&quot; (принят Постановлением Курганской областной Думы от 25.12.2007 N 2828) (вместе с &quot;Единой методикой распределения дотаций на выравнивание бюджетной обеспеченности муниципальных образований&quot;, &quot;Методикой расчета индекса налогового потенциала&quot;, &quot;Методикой расчета индекса бюджетных расходов&quot;) {КонсультантПлюс}">
        <w:r>
          <w:rPr>
            <w:sz w:val="20"/>
            <w:color w:val="0000ff"/>
          </w:rPr>
          <w:t xml:space="preserve">регулирование</w:t>
        </w:r>
      </w:hyperlink>
      <w:r>
        <w:rPr>
          <w:sz w:val="20"/>
        </w:rPr>
        <w:t xml:space="preserve"> организации и деятельности Контрольно-счетной палаты основывается на </w:t>
      </w:r>
      <w:hyperlink w:history="0" r:id="rId2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 и осуществляется Федеральным </w:t>
      </w:r>
      <w:hyperlink w:history="0" r:id="rId25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5.06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 декабря 2021 года N 414-ФЗ "Об общих принципах организации публичной власти в субъектах Российской Федерации", Бюджетным </w:t>
      </w:r>
      <w:hyperlink w:history="0" r:id="rId26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Федеральным </w:t>
      </w:r>
      <w:hyperlink w:history="0" r:id="rId27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7 февраля 2011 года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 (далее - Федеральный закон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образований"), другими федеральными законами и иными нормативными правовыми актами Российской Федерации, </w:t>
      </w:r>
      <w:hyperlink w:history="0" r:id="rId28" w:tooltip="Закон Курганской области от 16.12.1994 N 1 (ред. от 25.06.2026) &quot;Устав Курганской области&quot; (принят Курганской областной Думой от 01.12.1994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Курганской области, настоящим Законом, другими законами и иными нормативными правовыми актами Курганской области.</w:t>
      </w:r>
    </w:p>
    <w:p>
      <w:pPr>
        <w:pStyle w:val="0"/>
        <w:jc w:val="both"/>
      </w:pPr>
      <w:r>
        <w:rPr>
          <w:sz w:val="20"/>
        </w:rPr>
        <w:t xml:space="preserve">(в ред. Законов Курганской области от 06.05.2022 </w:t>
      </w:r>
      <w:hyperlink w:history="0" r:id="rId29" w:tooltip="Закон Курганской области от 06.05.2022 N 31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6.04.2022 N 122) {КонсультантПлюс}">
        <w:r>
          <w:rPr>
            <w:sz w:val="20"/>
            <w:color w:val="0000ff"/>
          </w:rPr>
          <w:t xml:space="preserve">N 31</w:t>
        </w:r>
      </w:hyperlink>
      <w:r>
        <w:rPr>
          <w:sz w:val="20"/>
        </w:rPr>
        <w:t xml:space="preserve">, от 30.11.2023 </w:t>
      </w:r>
      <w:hyperlink w:history="0" r:id="rId30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<w:r>
          <w:rPr>
            <w:sz w:val="20"/>
            <w:color w:val="0000ff"/>
          </w:rPr>
          <w:t xml:space="preserve">N 56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Контрольно-счетная палата обладает организационной и функциональной независимостью и осуществляет свою деятельность самостоятельно.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Деятельность Контрольно-счетной палаты не может быть приостановлена, в том числе в связи с досрочным прекращением полномочий Курганской областной Думы.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Контрольно-счетная палата обладает правами юридического лица, имеет гербовую печать и бланки со своим наименованием и с изображением герба Курганской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Местонахождение Контрольно-счетной палаты - город Курган.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31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Контрольно-счетная палата обладает правом законодательной инициативы в Курганской областной Думе по вопросам своей деятельности.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2. Принципы деятельности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Деятельность Контрольно-счетной палаты основывается на принципах законности, объективности, эффективности, независимости, открытости и гласности.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2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3. Полномочия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Контрольно-счетная палата осуществляет следующие полномочия: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организация и осуществление контроля за законностью и эффективностью использования средств бюджета Курганской области (далее - областной бюджет), бюджета территориального фонда обязательного медицинского страхования Курганской области (далее - территориальный государственный внебюджетный фонд), а также иных средств в случаях, предусмотренных законодательством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экспертиза проектов законов об областном бюджете и проектов законов о бюджете территориального государственного внебюджетного фонда, проверка и анализ обоснованности их показателей;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внешняя проверка годового отчета об исполнении областного бюджета, об исполнении местного бюджета в пределах компетенции, установленной Бюджетным </w:t>
      </w:r>
      <w:hyperlink w:history="0" r:id="rId33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годового отчета об исполнении бюджета территориального государственного внебюджетного фонда;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проведение аудита в сфере закупок товаров, работ и услуг в соответствии с Федеральным </w:t>
      </w:r>
      <w:hyperlink w:history="0" r:id="rId34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оценка эффективности формирования государственной собственности Курганской области,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оценка эффективности предоставления налоговых и иных льгот и преимуществ, бюджетных кредитов за счет средств областного бюджета, а также оценка законности предоставления государственных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областного бюджета и имущества, находящегося в государственной собственности Курганской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экспертиза проектов законов и иных нормативных правовых актов органов государственной власти Курганской области в части, касающейся расходных обязательств Курганской области, экспертиза проектов законов Курганской области, приводящих к изменению доходов областного бюджета и бюджета территориального государственного внебюджетного фонда, а также государственных программ (проектов государственных программ);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анализ и мониторинг бюджетного процесса в Курганской области,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контроль за законностью и эффективностью использования межбюджетных трансфертов, предоставленных из областного бюджета бюджетам муниципальных образований, расположенных на территории Курганской области, а также проверка местного бюджета в случаях, установленных Бюджетным </w:t>
      </w:r>
      <w:hyperlink w:history="0" r:id="rId35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проведение оперативного анализа исполнения и контроля за организацией исполнения областного бюджета, бюджета территориального государственного внебюджетного фонда в текущем финансовом году, ежеквартальное представление информации о ходе исполнения областного бюджета, бюджета территориального государственного внебюджетного фонда, о результатах проведенных контрольных и экспертно-аналитических мероприятий в Курганскую областную Думу и Губернатору Курганской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11) осуществление контроля за состоянием государственного внутреннего и внешнего долга Курганской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12) оценка реализуемости, рисков и результатов достижения целей социально-экономического развития Курганской области, предусмотренных документами стратегического планирования Курганской области, в пределах компетенции Контрольно-счетной палаты;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13) участие в пределах полномочий в мероприятиях, направленных на противодействие коррупции;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14) установление порядка проведения проверки соответствия кандидатур на должность председателя контрольно-счетного органа муниципального образования квалификационным требованиям в соответствии с </w:t>
      </w:r>
      <w:hyperlink w:history="0" r:id="rId36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sz w:val="20"/>
            <w:color w:val="0000ff"/>
          </w:rPr>
          <w:t xml:space="preserve">частью 2-1 статьи 7</w:t>
        </w:r>
      </w:hyperlink>
      <w:r>
        <w:rPr>
          <w:sz w:val="20"/>
        </w:rPr>
        <w:t xml:space="preserve"> Федерального закона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7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30.11.2023 N 56)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15) направление в Департамент финансов Курганской области (в орган управления территориальным государственным внебюджетным фондом) уведомления о применении бюджетных мер принуждения при выявлении в ходе контрольного мероприятия бюджетных нарушений;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8" w:tooltip="Закон Курганской области от 06.05.2022 N 31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6.04.2022 N 122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06.05.2022 N 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16) анализ и контроль за ходом и итогами реализации стратегии социально-экономического развития Курганской области, государственных программ Курганской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17) иные полномочия в сфере внешнего государственного финансового контроля, установленные федеральными законами, </w:t>
      </w:r>
      <w:hyperlink w:history="0" r:id="rId39" w:tooltip="Закон Курганской области от 16.12.1994 N 1 (ред. от 25.06.2026) &quot;Устав Курганской области&quot; (принят Курганской областной Думой от 01.12.1994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Курганской области и законами Курганской области.</w:t>
      </w:r>
    </w:p>
    <w:p>
      <w:pPr>
        <w:pStyle w:val="0"/>
        <w:jc w:val="both"/>
      </w:pPr>
      <w:r>
        <w:rPr>
          <w:sz w:val="20"/>
        </w:rPr>
        <w:t xml:space="preserve">(п. 1 в ред. </w:t>
      </w:r>
      <w:hyperlink w:history="0" r:id="rId40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Внешний государственный финансовый контроль осуществляется Контрольно-счетной палатой: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 отношении органов государственной власти и государственных органов, органов территориальных государственных внебюджетных фондов, органов местного самоуправления и муниципальных органов, государственных учреждений и унитарных предприятий Курганской области, а также иных организаций, если они используют имущество, находящееся в государственной собственности Курганской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 отношении иных лиц в случаях, предусмотренных Бюджетным </w:t>
      </w:r>
      <w:hyperlink w:history="0" r:id="rId41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и другими федеральными законами.</w:t>
      </w:r>
    </w:p>
    <w:p>
      <w:pPr>
        <w:pStyle w:val="0"/>
        <w:jc w:val="both"/>
      </w:pPr>
      <w:r>
        <w:rPr>
          <w:sz w:val="20"/>
        </w:rPr>
        <w:t xml:space="preserve">(пп. 2 в ред. </w:t>
      </w:r>
      <w:hyperlink w:history="0" r:id="rId42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Контрольно-счетная палата вправе привлекать к участию в проводимых ею контрольных и экспертно-аналитических мероприятиях на договорной основе аудиторские, научно-исследовательские, экспертные и иные учреждения и организации, отдельных специалистов, экспертов по вопросам, требующим специальных знаний и навыков.</w:t>
      </w:r>
    </w:p>
    <w:p>
      <w:pPr>
        <w:pStyle w:val="0"/>
        <w:jc w:val="both"/>
      </w:pPr>
      <w:r>
        <w:rPr>
          <w:sz w:val="20"/>
        </w:rPr>
        <w:t xml:space="preserve">(п. 3 введен </w:t>
      </w:r>
      <w:hyperlink w:history="0" r:id="rId43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4. Обеспечение доступа к информации о деятельности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Контрольно-счетная палата в целях обеспечения доступа к информации о своей деятельности размещает на своем официальном сайте в информационно-телекоммуникационной сети Интернет (далее - сеть Интернет) и опубликовывает в своем официальном издании или других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Контрольно-счетная палата ежегодно подготавливает отчет о своей деятельности, который направляется на рассмотрение в Курганскую областную Думу не позднее первого квартала года, следующего за отчетным. Указанный отчет Контрольно-счетной палаты рассматривается и утверждается Курганской областной Думой в срок, не превышающий два месяца со дня его представления, и опубликовывается в средствах массовой информации или размещается в сети Интернет только после его рассмотрения Курганской областной Думой.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Опубликование в средствах массовой информации или размещение в сети Интернет информации о деятельности Контрольно-счетной палаты осуществляется в соответствии с законодательством Российской Федерации, законами Курганской области и регламентом Контрольно-счетной палаты.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5. Финансовое обеспечение деятельности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Финансовое обеспечение деятельности Контрольно-счетной палаты осуществляется за счет средств областного бюджета. Финансовое обеспечение деятельности Контрольно-счетной палаты предусматривается в объеме, позволяющем обеспечить возможность осуществления возложенных на нее полномочий.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4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 за использованием Контрольно-счетной палатой бюджетных средств, государственного имущества осуществляется на основании постановлений Курганской областной Думы.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Глава 2. СОСТАВ И СТРУКТУРА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6. Состав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Контрольно-счетная палата образуется в составе председателя Контрольно-счетной палаты, заместителя председателя Контрольно-счетной палаты, аудиторов Контрольно-счетной палаты и аппарата Контрольно-счетной палаты.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5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Штатная численность Контрольно-счетной палаты устанавливается постановлением Курганской областной Думы по представлению председателя Контрольно-счетной палаты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Контрольно-счетной палаты.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6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Структура Контрольно-счетной палаты определяется с учетом положений нормативных правовых актов, регулирующих вопросы организации и деятельности контрольно-счетных органов, исходя из полномочий Контрольно-счетной палаты и форм осуществления Контрольно-счетной палатой внешнего государственного финансового контроля.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Структура и штатное расписание Контрольно-счетной палаты утверждаются председателем Контрольно-счетной палаты.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7. Председатель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Должность председателя Контрольно-счетной палаты является государственной должностью Курганской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Предельный возраст пребывания в должности председателя Контрольно-счетной палаты составляет 65 лет.</w:t>
      </w:r>
    </w:p>
    <w:p>
      <w:pPr>
        <w:pStyle w:val="0"/>
        <w:jc w:val="both"/>
      </w:pPr>
      <w:r>
        <w:rPr>
          <w:sz w:val="20"/>
        </w:rPr>
        <w:t xml:space="preserve">(п. 1 в ред. </w:t>
      </w:r>
      <w:hyperlink w:history="0" r:id="rId47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Председатель Контрольно-счетной палаты назначается на должность Курганской областной Думой сроком на пять лет.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Предложения о кандидатурах на должность председателя Контрольно-счетной палаты вносятся в Курганскую областную Думу: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Председателем Курганской областной Думы;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депутатами Курганской областной Думы - не менее одной трети от установленного числа депутатов Курганской областной Думы;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Губернатором Курганской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Предложения о кандидатурах на должность председателя Контрольно-счетной палаты вносятся не позднее чем за один месяц до истечения полномочий действующего председателя Контрольно-счетной палаты.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3-1. Курганская областная Дума обращается в Счетную палату Российской Федерации за заключением о соответствии кандидатур на должность председателя Контрольно-счетной палаты квалификационным требованиям, установленным Федеральным </w:t>
      </w:r>
      <w:hyperlink w:history="0" r:id="rId48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>
      <w:pPr>
        <w:pStyle w:val="0"/>
        <w:jc w:val="both"/>
      </w:pPr>
      <w:r>
        <w:rPr>
          <w:sz w:val="20"/>
        </w:rPr>
        <w:t xml:space="preserve">(п. 3-1 введен </w:t>
      </w:r>
      <w:hyperlink w:history="0" r:id="rId49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03.11.2021 N 119; в ред. </w:t>
      </w:r>
      <w:hyperlink w:history="0" r:id="rId50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30.11.2023 N 56)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Постановление Курганской областной Думы о назначении председателя Контрольно-счетной палаты принимается большинством голосов от установленного числа депутатов Курганской областной Думы.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1" w:tooltip="Закон Курганской области от 03.06.2022 N 34 &quot;О внесении изменений в некоторые законы Курганской области&quot; (принят Постановлением Курганской областной Думы от 31.05.2022 N 18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03.06.2022 N 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Порядок рассмотрения кандидатур на должность председателя Контрольно-счетной палаты устанавливается Регламентом Курганской областной Думы.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7-1. Заместитель председателя Контрольно-счетной палаты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(введена </w:t>
      </w:r>
      <w:hyperlink w:history="0" r:id="rId52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Должность заместителя председателя Контрольно-счетной палаты является государственной должностью Курганской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Предельный возраст пребывания в должности заместителя председателя Контрольно-счетной палаты составляет 65 лет.</w:t>
      </w:r>
    </w:p>
    <w:p>
      <w:pPr>
        <w:pStyle w:val="0"/>
        <w:jc w:val="both"/>
      </w:pPr>
      <w:r>
        <w:rPr>
          <w:sz w:val="20"/>
        </w:rPr>
        <w:t xml:space="preserve">(п. 1 в ред. </w:t>
      </w:r>
      <w:hyperlink w:history="0" r:id="rId53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Заместитель председателя Контрольно-счетной палаты назначается на должность Курганской областной Думой сроком на пять лет.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Предложение о кандидатуре на должность заместителя председателя Контрольно-счетной палаты вносится в Курганскую областную Думу председателем Контрольно-счетной палаты.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Предложение о кандидатуре на должность заместителя председателя Контрольно-счетной палаты вносится не позднее чем за один месяц до истечения полномочий действующего заместителя председателя Контрольно-счетной палаты.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Постановление Курганской областной Думы о назначении заместителя председателя Контрольно-счетной палаты принимается большинством голосов от установленного числа депутатов Курганской областной Думы.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4" w:tooltip="Закон Курганской области от 03.06.2022 N 34 &quot;О внесении изменений в некоторые законы Курганской области&quot; (принят Постановлением Курганской областной Думы от 31.05.2022 N 18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03.06.2022 N 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Порядок рассмотрения кандидатуры на должность заместителя председателя Контрольно-счетной палаты устанавливается </w:t>
      </w:r>
      <w:hyperlink w:history="0" r:id="rId55" w:tooltip="Регламент Курганской областной Думы от 23.04.2002 (ред. от 26.05.2026) (вместе с &quot;Листом опроса для заочного голосования депутата Курганской областной Думы&quot;) {КонсультантПлюс}">
        <w:r>
          <w:rPr>
            <w:sz w:val="20"/>
            <w:color w:val="0000ff"/>
          </w:rPr>
          <w:t xml:space="preserve">Регламентом</w:t>
        </w:r>
      </w:hyperlink>
      <w:r>
        <w:rPr>
          <w:sz w:val="20"/>
        </w:rPr>
        <w:t xml:space="preserve"> Курганской областной Думы.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8. Аудиторы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Должность аудитора Контрольно-счетной палаты является государственной должностью Курганской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Предельный возраст пребывания в должности аудитора Контрольно-счетной палаты составляет 65 лет.</w:t>
      </w:r>
    </w:p>
    <w:p>
      <w:pPr>
        <w:pStyle w:val="0"/>
        <w:jc w:val="both"/>
      </w:pPr>
      <w:r>
        <w:rPr>
          <w:sz w:val="20"/>
        </w:rPr>
        <w:t xml:space="preserve">(п. 1 в ред. </w:t>
      </w:r>
      <w:hyperlink w:history="0" r:id="rId56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Аудиторы Контрольно-счетной палаты назначаются на должность Курганской областной Думой сроком на пять лет.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Предложения о кандидатурах на должности аудиторов Контрольно-счетной палаты вносятся в Курганскую областную Думу председателем Контрольно-счетной палаты.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Постановление Курганской областной Думы о назначении аудитора Контрольно-счетной палаты принимается большинством голосов от установленного числа депутатов Курганской областной Думы.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7" w:tooltip="Закон Курганской области от 03.06.2022 N 34 &quot;О внесении изменений в некоторые законы Курганской области&quot; (принят Постановлением Курганской областной Думы от 31.05.2022 N 18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03.06.2022 N 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Порядок рассмотрения кандидатур на должности аудиторов Контрольно-счетной палаты устанавливается Регламентом Курганской областной Думы.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9. Требования к кандидатурам на должности председателя Контрольно-счетной палаты, заместителя председателя Контрольно-счетной палаты, аудиторов Контрольно-счетной палаты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8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jc w:val="center"/>
      </w:pPr>
      <w:r>
        <w:rPr>
          <w:sz w:val="20"/>
        </w:rPr>
      </w:r>
    </w:p>
    <w:bookmarkStart w:id="142" w:name="P142"/>
    <w:bookmarkEnd w:id="142"/>
    <w:p>
      <w:pPr>
        <w:pStyle w:val="0"/>
        <w:ind w:firstLine="540"/>
        <w:jc w:val="both"/>
      </w:pPr>
      <w:r>
        <w:rPr>
          <w:sz w:val="20"/>
        </w:rPr>
        <w:t xml:space="preserve">1. На должность председателя Контрольно-счетной палаты, заместителя председателя Контрольно-счетной палаты и аудиторов Контрольно-счетной палаты назначаются граждане Российской Федерации, соответствующие следующим квалификационным требованиям: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наличие высшего образования;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знание </w:t>
      </w:r>
      <w:hyperlink w:history="0" r:id="rId5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</w:t>
      </w:r>
      <w:hyperlink w:history="0" r:id="rId60" w:tooltip="Закон Курганской области от 16.12.1994 N 1 (ред. от 25.06.2026) &quot;Устав Курганской области&quot; (принят Курганской областной Думой от 01.12.1994) {КонсультантПлюс}">
        <w:r>
          <w:rPr>
            <w:sz w:val="20"/>
            <w:color w:val="0000ff"/>
          </w:rPr>
          <w:t xml:space="preserve">Устава</w:t>
        </w:r>
      </w:hyperlink>
      <w:r>
        <w:rPr>
          <w:sz w:val="20"/>
        </w:rPr>
        <w:t xml:space="preserve"> Курганской области, законов Курганской области и иных нормативных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в соответствии с Федеральным </w:t>
      </w:r>
      <w:hyperlink w:history="0" r:id="rId61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>
      <w:pPr>
        <w:pStyle w:val="0"/>
        <w:jc w:val="both"/>
      </w:pPr>
      <w:r>
        <w:rPr>
          <w:sz w:val="20"/>
        </w:rPr>
        <w:t xml:space="preserve">(в ред. Законов Курганской области от 03.11.2021 </w:t>
      </w:r>
      <w:hyperlink w:history="0" r:id="rId62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N 119</w:t>
        </w:r>
      </w:hyperlink>
      <w:r>
        <w:rPr>
          <w:sz w:val="20"/>
        </w:rPr>
        <w:t xml:space="preserve">, от 30.11.2023 </w:t>
      </w:r>
      <w:hyperlink w:history="0" r:id="rId63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<w:r>
          <w:rPr>
            <w:sz w:val="20"/>
            <w:color w:val="0000ff"/>
          </w:rPr>
          <w:t xml:space="preserve">N 56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1-1. Проверка соответствия кандидатур на должность председателя Контрольно-счетной палаты квалификационным требованиям, указанным в </w:t>
      </w:r>
      <w:hyperlink w:history="0" w:anchor="P142" w:tooltip="1. На должность председателя Контрольно-счетной палаты, заместителя председателя Контрольно-счетной палаты и аудиторов Контрольно-счетной палаты назначаются граждане Российской Федерации, соответствующие следующим квалификационным требованиям: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настоящей статьи, проводится в порядке, установленном в соответствии с Федеральным </w:t>
      </w:r>
      <w:hyperlink w:history="0" r:id="rId64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>
      <w:pPr>
        <w:pStyle w:val="0"/>
        <w:jc w:val="both"/>
      </w:pPr>
      <w:r>
        <w:rPr>
          <w:sz w:val="20"/>
        </w:rPr>
        <w:t xml:space="preserve">(п. 1-1 введен </w:t>
      </w:r>
      <w:hyperlink w:history="0" r:id="rId65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03.11.2021 N 119; в ред. </w:t>
      </w:r>
      <w:hyperlink w:history="0" r:id="rId66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30.11.2023 N 56)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Гражданин Российской Федерации не может быть назначен на должность председателя Контрольно-счетной палаты, заместителя председателя Контрольно-счетной палаты или аудитора Контрольно-счетной палаты в случае: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7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наличия у него неснятой или непогашенной судимости;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признания его недееспособным или ограниченно дееспособным решением суда, вступившим в законную силу;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>
      <w:pPr>
        <w:pStyle w:val="0"/>
        <w:jc w:val="both"/>
      </w:pPr>
      <w:r>
        <w:rPr>
          <w:sz w:val="20"/>
        </w:rPr>
        <w:t xml:space="preserve">(пп. 4 в ред. </w:t>
      </w:r>
      <w:hyperlink w:history="0" r:id="rId68" w:tooltip="Закон Курганской области от 30.06.2021 N 89 &quot;О внесении изменения в статью 9 Закона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9.06.2021 N 3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30.06.2021 N 89)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наличия оснований, предусмотренных пунктом 2-1 настоящей статьи.</w:t>
      </w:r>
    </w:p>
    <w:p>
      <w:pPr>
        <w:pStyle w:val="0"/>
        <w:jc w:val="both"/>
      </w:pPr>
      <w:r>
        <w:rPr>
          <w:sz w:val="20"/>
        </w:rPr>
        <w:t xml:space="preserve">(пп. 5 введен </w:t>
      </w:r>
      <w:hyperlink w:history="0" r:id="rId69" w:tooltip="Закон Курганской области от 29.04.2019 N 42 &quot;О внесении изменений в статью 9 Закона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3.04.2019 N 22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29.04.2019 N 42)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2-1. Председатель Контрольно-счетной палаты, заместитель председателя Контрольно-счетной палаты и аудиторы Контрольно-счетной палаты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Курганской областной Думы, Губернатором Курганской области, руководителями органов исполнительной власти Курганской области, в назначении которых на должность принимала участие в соответствии с </w:t>
      </w:r>
      <w:hyperlink w:history="0" r:id="rId70" w:tooltip="Закон Курганской области от 16.12.1994 N 1 (ред. от 25.06.2026) &quot;Устав Курганской области&quot; (принят Курганской областной Думой от 01.12.1994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Курганской области Курганская областная Дума, с руководителями судебных и правоохранительных органов, расположенных на территории Курганской области.</w:t>
      </w:r>
    </w:p>
    <w:p>
      <w:pPr>
        <w:pStyle w:val="0"/>
        <w:jc w:val="both"/>
      </w:pPr>
      <w:r>
        <w:rPr>
          <w:sz w:val="20"/>
        </w:rPr>
        <w:t xml:space="preserve">(п. 2-1 введен </w:t>
      </w:r>
      <w:hyperlink w:history="0" r:id="rId71" w:tooltip="Закон Курганской области от 29.04.2019 N 42 &quot;О внесении изменений в статью 9 Закона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3.04.2019 N 22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29.04.2019 N 42)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Председатель Контрольно-счетной палаты, заместитель председателя Контрольно-счетной палаты, аудиторы Контрольно-счетной палаты не могут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2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Граждане, претендующие на замещение должностей председателя Контрольно-счетной палаты, заместителя председателя Контрольно-счетной палаты и аудиторов Контрольно-счетной палаты, обязаны представлять сведения о доходах, об имуществе и обязательствах имущественного характера, предусмотренные Федеральным </w:t>
      </w:r>
      <w:hyperlink w:history="0" r:id="rId73" w:tooltip="Федеральный закон от 25.12.2008 N 273-ФЗ (ред. от 28.12.2025) &quot;О противодействии корруп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 декабря 2008 года N 273-ФЗ "О противодействии коррупции". Сведения, указанные в настоящем пункте, представляются в порядке, установленном постановлением Курганской областной Думы.</w:t>
      </w:r>
    </w:p>
    <w:p>
      <w:pPr>
        <w:pStyle w:val="0"/>
        <w:jc w:val="both"/>
      </w:pPr>
      <w:r>
        <w:rPr>
          <w:sz w:val="20"/>
        </w:rPr>
        <w:t xml:space="preserve">(п. 4 в ред. </w:t>
      </w:r>
      <w:hyperlink w:history="0" r:id="rId74" w:tooltip="Закон Курганской области от 27.03.2026 N 7 &quot;О внесении изменений в некоторые законы Курганской области&quot; (принят Постановлением Курганской областной Думы от 24.03.2026 N 6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27.03.2026 N 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Председатель Контрольно-счетной палаты, заместитель председателя Контрольно-счетной палаты и аудиторы Контрольно-счетной палаты обязаны представлять сведения о доходах, об имуществе и обязательствах имущественного характера, предусмотренные Федеральным </w:t>
      </w:r>
      <w:hyperlink w:history="0" r:id="rId75" w:tooltip="Федеральный закон от 25.12.2008 N 273-ФЗ (ред. от 28.12.2025) &quot;О противодействии корруп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 декабря 2008 года N 273-ФЗ "О противодействии коррупции", и сведения о расходах, предусмотренные Федеральным </w:t>
      </w:r>
      <w:hyperlink w:history="0" r:id="rId7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в случаях, определенных указанными федеральными законами. Сведения, указанные в настоящем пункте, представляются в порядке, установленном законом Курганской области.</w:t>
      </w:r>
    </w:p>
    <w:p>
      <w:pPr>
        <w:pStyle w:val="0"/>
        <w:jc w:val="both"/>
      </w:pPr>
      <w:r>
        <w:rPr>
          <w:sz w:val="20"/>
        </w:rPr>
        <w:t xml:space="preserve">(п. 5 введен </w:t>
      </w:r>
      <w:hyperlink w:history="0" r:id="rId77" w:tooltip="Закон Курганской области от 27.03.2026 N 7 &quot;О внесении изменений в некоторые законы Курганской области&quot; (принят Постановлением Курганской областной Думы от 24.03.2026 N 60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27.03.2026 N 7)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10. Гарантии статуса должностных лиц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Председатель Контрольно-счетной палаты, заместитель председателя Контрольно-счетной палаты, аудиторы и инспекторы Контрольно-счетной палаты являются должностными лицами Контрольно-счетной палаты.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8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Воздействие в какой-либо форме на должностных лиц Контрольно-счетной палаты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Контрольно-счетной палаты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Курганской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Должностные лица Контрольно-счетной палаты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Должностные лица Контрольно-счетной палаты обладают гарантиями профессиональной независимости.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10-1. Материальное и социальное обеспечение должностных лиц Контрольно-счетной палаты, работников аппарата Контрольно-счетной палаты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(введена </w:t>
      </w:r>
      <w:hyperlink w:history="0" r:id="rId79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Должностным лицам Контрольно-счетной палаты соответственно гарантируются: денежное содержание,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 в соответствии с </w:t>
      </w:r>
      <w:hyperlink w:history="0" r:id="rId80" w:tooltip="Закон Курганской области от 28.04.2014 N 26 (ред. от 25.06.2026) &quot;О денежном содержании лиц, замещающих государственные должности Курганской области&quot; (принят Постановлением Курганской областной Думы от 22.04.2014 N 217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28 апреля 2014 года N 26 "О денежном содержании лиц, замещающих государственные должности Курганской области", </w:t>
      </w:r>
      <w:hyperlink w:history="0" r:id="rId81" w:tooltip="Закон Курганской области от 28.04.2014 N 25 (ред. от 26.10.2022, с изм. от 28.12.2022) &quot;О денежном содержании государственных гражданских служащих Курганской области&quot; (принят Постановлением Курганской областной Думы от 22.04.2014 N 21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28 апреля 2014 года N 25 "О денежном содержании государственных гражданских служащих Курганской области", </w:t>
      </w:r>
      <w:hyperlink w:history="0" r:id="rId82" w:tooltip="Закон Курганской области от 04.03.2005 N 28 (ред. от 27.03.2026) &quot;О государственной гражданской службе Курганской области&quot; (принят Постановлением Курганской областной Думы от 21.02.2005 N 13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4 марта 2005 года N 28 "О государственной гражданской службе Курганской области", а также другие меры материального и социального обеспечения, установленные соответственно для лиц, замещающих государственные должности Курганской области, для лиц, замещающих должности государственной гражданской службы Курганской области, в соответствии с законодательством Курганской области (в том числе по медицинскому и санаторно-курортному обеспечению, бытовому, транспортному и иным видам обслуживания).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Работникам аппарата Контрольно-счетной палаты, замещающим должности государственной гражданской службы Курганской области, гарантируются: денежное содержание в соответствии с </w:t>
      </w:r>
      <w:hyperlink w:history="0" r:id="rId83" w:tooltip="Закон Курганской области от 28.04.2014 N 25 (ред. от 26.10.2022, с изм. от 28.12.2022) &quot;О денежном содержании государственных гражданских служащих Курганской области&quot; (принят Постановлением Курганской областной Думы от 22.04.2014 N 21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28 апреля 2014 года N 25 "О денежном содержании государственных гражданских служащих Курганской области",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в соответствии с </w:t>
      </w:r>
      <w:hyperlink w:history="0" r:id="rId84" w:tooltip="Закон Курганской области от 04.03.2005 N 28 (ред. от 27.03.2026) &quot;О государственной гражданской службе Курганской области&quot; (принят Постановлением Курганской областной Думы от 21.02.2005 N 13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4 марта 2005 года N 28 "О государственной гражданской службе Курганской области", а также другие меры материального и социального обеспечения, установленные для лиц, замещающих должности государственной гражданской службы Курганской области, в соответствии с законодательством Курганской области.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11. Коллегия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рассмотрения наиболее важных вопросов деятельности Контрольно-счетной палаты, включая вопросы планирования и организации ее деятельности, методологии контрольной деятельности, образуется коллегия Контрольно-счетной палаты. В состав коллегии Контрольно-счетной палаты входят председатель Контрольно-счетной палаты, заместитель председателя Контрольно-счетной палаты и аудиторы Контрольно-счетной палаты.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5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12. Аппарат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состав аппарата Контрольно-счетной палаты входят инспекторы и иные штатные работники.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 инспекторов Контрольно-счетной палаты возлагаются обязанности по организации и непосредственному проведению внешнего государственного финансового контроля в пределах компетенции Контрольно-счетной палаты.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Права, обязанности и ответственность работников аппарата Контрольно-счетной палаты определяются Федеральным </w:t>
      </w:r>
      <w:hyperlink w:history="0" r:id="rId86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настоящим Законом, законодательством о государственной гражданской службе, трудовым законодательством и иными нормативными правовыми актами, содержащими нормы трудового права.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7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30.11.2023 N 56)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Глава 3. ПОРЯДОК ДЕЯТЕЛЬНОСТИ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13. Формы осуществления Контрольно-счетной палатой внешнего государственного финансового контроля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Внешний государственный финансовый контроль осуществляется Контрольно-счетной палатой в форме контрольных или экспертно-аналитических мероприятий.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 проведении контрольного мероприятия Контрольно-счетной палатой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Контрольно-счетной палатой составляется отчет.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 проведении экспертно-аналитического мероприятия Контрольно-счетной палатой составляются отчет или заключение.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14. Стандарты внешнего государственного финансового контроля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Контрольно-счетная палата при осуществлении внешнего государственного финансового контроля руководствуется </w:t>
      </w:r>
      <w:hyperlink w:history="0" r:id="rId8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законодательством Российской Федерации, законодательством Курганской области, а также стандартами внешнего государственного финансового контроля.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Стандарты внешнего государственного финансового контроля для проведения контрольных и экспертно-аналитических мероприятий утверждаются Контрольно-счетной палатой в соответствии с общими требованиями, утвержденными в соответствии с Федеральным </w:t>
      </w:r>
      <w:hyperlink w:history="0" r:id="rId89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>
      <w:pPr>
        <w:pStyle w:val="0"/>
        <w:jc w:val="both"/>
      </w:pPr>
      <w:r>
        <w:rPr>
          <w:sz w:val="20"/>
        </w:rPr>
        <w:t xml:space="preserve">(в ред. Законов Курганской области от 03.11.2021 </w:t>
      </w:r>
      <w:hyperlink w:history="0" r:id="rId90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N 119</w:t>
        </w:r>
      </w:hyperlink>
      <w:r>
        <w:rPr>
          <w:sz w:val="20"/>
        </w:rPr>
        <w:t xml:space="preserve">, от 30.11.2023 </w:t>
      </w:r>
      <w:hyperlink w:history="0" r:id="rId91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<w:r>
          <w:rPr>
            <w:sz w:val="20"/>
            <w:color w:val="0000ff"/>
          </w:rPr>
          <w:t xml:space="preserve">N 56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 подготовке стандартов внешнего государственного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Стандарты внешнего государственного финансового контроля Контрольно-счетной палаты не могут противоречить законодательству Российской Федерации и (или) законодательству Курганской области.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15. Планирование деятельности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Контрольно-счетная палата осуществляет свою деятельность на основе годовых и квартальных планов, которые разрабатываются и утверждаются ею самостоятельно.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Планирование деятельности Контрольно-счетной палаты осуществляется с учетом результатов контрольных и экспертно-аналитических мероприятий, а также на основании поручений Курганской областной Думы, предложений Губернатора Курганской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2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Поручения Курганской областной Думы, предложения Губернатора Курганской области подлежат обязательному включению в планы деятельности Контрольно-счетной палаты.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3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Поручения Курганской областной Думы, предложения Губернатора Курганской области рассматриваются председателем Контрольно-счетной палаты в срок десять дней со дня их поступления в Контрольно-счетную палату.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4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Изменения в планы деятельности Контрольно-счетной палаты в связи с включением в них поручений Курганской областной Думы, предложений Губернатора Курганской области вносятся распоряжением председателя Контрольно-счетной палаты без рассмотрения коллегией Контрольно-счетной палаты.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5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План деятельности Контрольно-счетной палаты на год утверждается председателем Контрольно-счетной палаты в срок до 30 декабря года, предшествующего планируемому.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16. Регламент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Содержание направлений деятельности Контрольно-счетной палаты, порядок работы коллегии Контрольно-счетной палаты, распределение обязанностей между заместителем председателя Контрольно-счетной палаты, аудиторами Контрольно-счетной палаты, функции и взаимодействие структурных подразделений аппарата Контрольно-счетной палаты, порядок ведения дел, подготовки и проведения контрольных и экспертно-аналитических мероприятий, иные внутренние вопросы деятельности Контрольно-счетной палаты определяются регламентом Контрольно-счетной палаты, утверждаемым председателем Контрольно-счетной палаты.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6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17. Полномочия председателя Контрольно-счетной палаты, заместителя председателя Контрольно-счетной палаты, аудиторов Контрольно-счетной палаты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7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Председатель Контрольно-счетной палаты: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осуществляет общее руководство деятельностью Контрольно-счетной палаты, издает приказы и распоряжения;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утверждает регламент Контрольно-счетной палаты;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направляет в Курганскую областную Думу представление об установлении штатной численности Контрольно-счетной палаты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Контрольно-счетной палаты;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утверждает структуру и штатное расписание Контрольно-счетной палаты;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утверждает планы деятельности Контрольно-счетной палаты;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утверждает стандарты внешнего государственного финансового контроля в соответствии с общими требованиями, утвержденными в соответствии с Федеральным </w:t>
      </w:r>
      <w:hyperlink w:history="0" r:id="rId98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9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30.11.2023 N 56)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утверждает результаты контрольных и экспертно-аналитических мероприятий Контрольно-счетной палаты, подписывает представления и предписания Контрольно-счетной палаты;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подписывает уведомление о применении бюджетных мер принуждения при выявлении в ходе контрольного мероприятия бюджетных нарушений;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представляет Курганской областной Думе ежегодный отчет о деятельности Контрольно-счетной палаты;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представляет Курганской областной Думе и Губернатору Курганской области информацию о результатах проведенных контрольных и экспертно-аналитических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11) представляет Контрольно-счетную палату в отношениях с федеральными органами государственной власти и иными федеральными государственными органами, органами государственной власти Курганской области и иными государственными органами Курганской области, органами местного самоуправления, правоохранительными, надзорными и иными контрольными органами Российской Федерации, субъектов Российской Федерации и муниципальных образований, счетными и контрольными палатами и органами парламентского контроля субъектов иностранных федеративных государств, а также административно-территориальных образований иностранных государств, с их международными объединениями;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00" w:tooltip="Закон Курганской области от 06.05.2022 N 31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6.04.2022 N 122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06.05.2022 N 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12) осуществляет полномочия представителя нанимателя в соответствии с законодательством о государственной гражданской службе, осуществляет полномочия работодателя в соответствии с трудовым законодательством в отношении работников Контрольно-счетной палаты, замещающих на основании трудового договора должности, которые не являются должностями государственной гражданской службы Курганской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13) заключает от имени Контрольно-счетной палаты государственные контракты и договоры, подписывает соглашения о сотрудничестве и взаимодействии;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14) осуществляет иные полномочия, предусмотренные законодательством Российской Федерации, законодательством Курганской области, регламентом Контрольно-счетной палаты.</w:t>
      </w:r>
    </w:p>
    <w:p>
      <w:pPr>
        <w:pStyle w:val="0"/>
        <w:jc w:val="both"/>
      </w:pPr>
      <w:r>
        <w:rPr>
          <w:sz w:val="20"/>
        </w:rPr>
        <w:t xml:space="preserve">(п. 1 в ред. </w:t>
      </w:r>
      <w:hyperlink w:history="0" r:id="rId101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1-1. Заместитель председателя Контрольно-счетной палаты: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осуществляет методическое обеспечение деятельности Контрольно-счетной палаты;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организует работу по подготовке проекта годового плана работы, проекта годового отчета о деятельности Контрольно-счетной палаты и представляет их председателю Контрольно-счетной палаты для утверждения коллегией Контрольно-счетной палаты;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организует и проводит контрольные и экспертно-аналитические мероприятия по направлениям деятельности Контрольно-счетной палаты, в случае необходимости непосредственно участвует в проведении контрольных и экспертно-аналитических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вносит председателю Контрольно-счетной палаты предложения по совершенствованию деятельности Контрольно-счетной палаты, в том числе по изменению структуры и штатного расписания;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осуществляет иные полномочия, установленные законодательством Российской Федерации, законодательством Курганской области, регламентом Контрольно-счетной палаты.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Заместитель председателя Контрольно-счетной палаты замещает председателя Контрольно-счетной палаты при его отсутствии или в случае невозможности осуществлять им свои полномочия.</w:t>
      </w:r>
    </w:p>
    <w:p>
      <w:pPr>
        <w:pStyle w:val="0"/>
        <w:jc w:val="both"/>
      </w:pPr>
      <w:r>
        <w:rPr>
          <w:sz w:val="20"/>
        </w:rPr>
        <w:t xml:space="preserve">(п. 1-1 введен </w:t>
      </w:r>
      <w:hyperlink w:history="0" r:id="rId102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Аудиторы Контрольно-счетной палаты возглавляют направления деятельности Контрольно-счетной палаты, могут являться руководителями контрольных и экспертно-аналитических мероприятий Контрольно-счетной палаты. Аудиторы Контрольно-счетной палаты в пределах своей компетенции, установленной регламентом Контрольно-счетной палаты, самостоятельно решают вопросы организации деятельности возглавляемых направлений и несут ответственность за ее результаты.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18. Компетенция коллегии Контрольно-счетной палаты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 ред. </w:t>
      </w:r>
      <w:hyperlink w:history="0" r:id="rId103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Коллегия Контрольно-счетной палаты рассматривает на своих заседаниях следующие вопросы: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годовой отчет о деятельности Контрольно-счетной палаты;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планы работы Контрольно-счетной палаты и изменения в них;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стандарты внешнего государственного финансового контроля, методические рекомендации по проведению контрольных мероприятий и изменения в них;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структуру и штатное расписание Контрольно-счетной палаты, изменения в них;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итоги контрольных и экспертно-аналитических мероприятий, направление представлений и предписаний Контрольно-счетной палаты, изменение и отмену представлений и предписаний Контрольно-счетной палаты;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регламент Контрольно-счетной палаты и изменения в него;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вопросы о реализации предоставленного Контрольно-счетной палате права законодательной инициативы;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иные вопросы, предусмотренные регламентом Контрольно-счетной палаты.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 основании решений коллегии Контрольно-счетной палаты председатель Контрольно-счетной палаты издает приказы и распоряжения.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Порядок работы коллегии Контрольно-счетной палаты определяется регламентом Контрольно-счетной палаты.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19. Обязательность исполнения требований должностных лиц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Требования и запросы должностных лиц Контрольно-счетной палаты, связанные с осуществлением ими своих должностных полномочий, установленных законодательством Российской Федерации, законодательством Курганской области являются обязательными для исполнения органами государственной власти Курганской области и государственными органами Курганской области, органами территориальных государственных внебюджетных фондов, органами местного самоуправления и муниципальными органами, организациями, в отношении которых осуществляется внешний государственный финансовый контроль (далее также - проверяемые органы и организации).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04" w:tooltip="Закон Курганской области от 06.05.2022 N 31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6.04.2022 N 122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06.05.2022 N 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Неисполнение законных требований и запросов должностных лиц Контрольно-счетной палаты,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Курганской области.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20. Права, обязанности и ответственность должностных лиц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Должностные лица Контрольно-счетной палаты при осуществлении возложенных на них должностных полномочий имеют право: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bookmarkStart w:id="285" w:name="P285"/>
    <w:bookmarkEnd w:id="28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производится с участием уполномоченных должностных лиц проверяемых органов и организаций и составлением соответствующих актов;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субъектов Российской Федерации, органов территориальных государственных внебюджетных фондов, органов местного самоуправления и муниципальных органов, организаций;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знакомиться с технической документацией к электронным базам данных;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Должностные лица Контрольно-счетной палаты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Должностные лица Контрольно-счетной палаты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мероприятия, объективно и достоверно отражать их результаты в соответствующих актах, отчетах и заключениях Контрольно-счетной палаты.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3-1. Должностные лица Контрольно-счетной палаты обязаны соблюдать ограничения, запреты, исполнять обязанности, которые установлены Федеральным </w:t>
      </w:r>
      <w:hyperlink w:history="0" r:id="rId105" w:tooltip="Федеральный закон от 25.12.2008 N 273-ФЗ (ред. от 28.12.2025) &quot;О противодействии корруп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 декабря 2008 года N 273-ФЗ "О противодействии коррупции", Федеральным </w:t>
      </w:r>
      <w:hyperlink w:history="0" r:id="rId10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w:history="0" r:id="rId107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>
      <w:pPr>
        <w:pStyle w:val="0"/>
        <w:jc w:val="both"/>
      </w:pPr>
      <w:r>
        <w:rPr>
          <w:sz w:val="20"/>
        </w:rPr>
        <w:t xml:space="preserve">(п. 3-1 введен </w:t>
      </w:r>
      <w:hyperlink w:history="0" r:id="rId108" w:tooltip="Закон Курганской области от 27.09.2017 N 65 &quot;О внесении изменений в некоторые законы Курганской области&quot; (принят Постановлением Курганской областной Думы от 26.09.2017 N 34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27.09.2017 N 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Должностные лица Контрольно-счетной палаты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Председатель Контрольно-счетной палаты, заместитель председателя Контрольно-счетной палаты, аудиторы Контрольно-счетной палаты вправе участвовать в заседаниях Курганской областной Думы, ее комитетов, комиссий и рабочих групп, заседаниях Правительства Курганской области, органов исполнительной власти Курганской области, а также в заседаниях координационных и совещательных органов при Губернаторе Курганской области.</w:t>
      </w:r>
    </w:p>
    <w:p>
      <w:pPr>
        <w:pStyle w:val="0"/>
        <w:jc w:val="both"/>
      </w:pPr>
      <w:r>
        <w:rPr>
          <w:sz w:val="20"/>
        </w:rPr>
        <w:t xml:space="preserve">(в ред. Законов Курганской области от 30.03.2017 </w:t>
      </w:r>
      <w:hyperlink w:history="0" r:id="rId109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N 13</w:t>
        </w:r>
      </w:hyperlink>
      <w:r>
        <w:rPr>
          <w:sz w:val="20"/>
        </w:rPr>
        <w:t xml:space="preserve">, от 06.05.2022 </w:t>
      </w:r>
      <w:hyperlink w:history="0" r:id="rId110" w:tooltip="Закон Курганской области от 06.05.2022 N 31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6.04.2022 N 122) {КонсультантПлюс}">
        <w:r>
          <w:rPr>
            <w:sz w:val="20"/>
            <w:color w:val="0000ff"/>
          </w:rPr>
          <w:t xml:space="preserve">N 31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Исключен. - </w:t>
      </w:r>
      <w:hyperlink w:history="0" r:id="rId111" w:tooltip="Закон Курганской области от 27.09.2017 N 65 &quot;О внесении изменений в некоторые законы Курганской области&quot; (принят Постановлением Курганской областной Думы от 26.09.2017 N 346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Курганской области от 27.09.2017 N 65.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21. Порядок и форма уведомления председателя Контрольно-счетной палаты в случае опечатывания касс, кассовых и служебных помещений, складов и архивов, изъятия документов и материалов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Должностные лица Контрольно-счетной палаты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w:history="0" w:anchor="P285" w:tooltip="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ится с участием уполномоченных должностных лиц проверяемых о...">
        <w:r>
          <w:rPr>
            <w:sz w:val="20"/>
            <w:color w:val="0000ff"/>
          </w:rPr>
          <w:t xml:space="preserve">подпунктом 2 пункта 1 статьи 20</w:t>
        </w:r>
      </w:hyperlink>
      <w:r>
        <w:rPr>
          <w:sz w:val="20"/>
        </w:rPr>
        <w:t xml:space="preserve"> настоящего Закона, должны незамедлительно (в течение 24 часов) уведомить об этом председателя Контрольно-счетной палаты.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hyperlink w:history="0" w:anchor="P488" w:tooltip="                   наименование контрольно-счетного органа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об опечатывании касс, кассовых и служебных помещений, складов и архивов готовится должностным лицом Контрольно-счетной палаты по форме, установленной приложением 1 к настоящему Закону, и подписывается заместителем председателя Контрольно-счетной палаты или аудитором Контрольно-счетной палаты, ответственными за проведение контрольного мероприятия.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2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Уведомление об опечатывании касс, кассовых и служебных помещений, складов и архивов направляется председателю Контрольно-счетной палаты с приложением акта по факту опечатывания касс, кассовых и служебных помещений, складов и архивов.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</w:t>
      </w:r>
      <w:hyperlink w:history="0" w:anchor="P554" w:tooltip="                   наименование контрольно-счетного органа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об изъятии документов и материалов готовится должностным лицом Контрольно-счетной палаты по форме, установленной приложением 2 к настоящему Закону, и подписывается заместителем председателя Контрольно-счетной палаты или аудитором Контрольно-счетной палаты, ответственными за проведение контрольного мероприятия.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3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Уведомление об изъятии документов и материалов направляется председателю Контрольно-счетной палаты с приложением акта изъятия документов и материалов.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22. Представление информации Контрольно-счетной палате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4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jc w:val="center"/>
      </w:pPr>
      <w:r>
        <w:rPr>
          <w:sz w:val="20"/>
        </w:rPr>
      </w:r>
    </w:p>
    <w:bookmarkStart w:id="315" w:name="P315"/>
    <w:bookmarkEnd w:id="315"/>
    <w:p>
      <w:pPr>
        <w:pStyle w:val="0"/>
        <w:ind w:firstLine="540"/>
        <w:jc w:val="both"/>
      </w:pPr>
      <w:r>
        <w:rPr>
          <w:sz w:val="20"/>
        </w:rPr>
        <w:t xml:space="preserve">1. Органы государственной власти и государственные органы субъектов Российской Федерации, органы управления государственными внебюджетными фондами, органы местного самоуправления и муниципальные органы, организации, в отношении которых Контрольно-счетная палата вправе осуществлять внешний государственный финансовый контроль или которые обладают информацией, необходимой для осуществления внешнего государственного финансового контроля, их должностные лица, а также территориальные органы федеральных органов исполнительной власти и их структурные подразделения в установленные </w:t>
      </w:r>
      <w:hyperlink w:history="0" w:anchor="P317" w:tooltip="2. Информация, документы и материалы, необходимые для проведения контрольных и экспертно-аналитических мероприятий, представляются не позднее четырнадцати дней со дня получения запроса Контрольно-счетной палаты.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настоящей статьи сроки обязаны представлять в Контрольно-счетную палату по ее запросам информацию, документы и материалы, необходимые для проведения контрольных и экспертно-аналитических мероприятий.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5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bookmarkStart w:id="317" w:name="P317"/>
    <w:bookmarkEnd w:id="31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Информация, документы и материалы, необходимые для проведения контрольных и экспертно-аналитических мероприятий, представляются не позднее четырнадцати дней со дня получения запроса Контрольно-счетной палаты.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Срок представления информации, документов и материалов по запросам Контрольно-счетной палаты, направленным в рамках проведения контрольных и экспертно-аналитических мероприятий, проводимых на основании поручений Курганской областной Думы, предложений Губернатора Курганской области определяется Контрольно-счетной палатой с учетом </w:t>
      </w:r>
      <w:hyperlink w:history="0" w:anchor="P317" w:tooltip="2. Информация, документы и материалы, необходимые для проведения контрольных и экспертно-аналитических мероприятий, представляются не позднее четырнадцати дней со дня получения запроса Контрольно-счетной палаты.">
        <w:r>
          <w:rPr>
            <w:sz w:val="20"/>
            <w:color w:val="0000ff"/>
          </w:rPr>
          <w:t xml:space="preserve">абзаца первого</w:t>
        </w:r>
      </w:hyperlink>
      <w:r>
        <w:rPr>
          <w:sz w:val="20"/>
        </w:rPr>
        <w:t xml:space="preserve"> настоящего пункта и не может составлять менее пяти рабочих дней.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6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Порядок направления Контрольно-счетной палатой запросов, указанных в </w:t>
      </w:r>
      <w:hyperlink w:history="0" w:anchor="P315" w:tooltip="1. Органы государственной власти и государственные органы субъектов Российской Федерации, органы управления государственными внебюджетными фондами, органы местного самоуправления и муниципальные органы, организации, в отношении которых Контрольно-счетная палата вправе осуществлять внешний государственный финансовый контроль или которые обладают информацией, необходимой для осуществления внешнего государственного финансового контроля, их должностные лица, а также территориальные органы федеральных органов...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настоящей статьи, определяется </w:t>
      </w:r>
      <w:hyperlink w:history="0" w:anchor="P326" w:tooltip="Статья 23. Порядок направления Контрольно-счетной палатой запросов об информации, документов и материалов, необходимых для проведения контрольных и экспертно-аналитических мероприятий">
        <w:r>
          <w:rPr>
            <w:sz w:val="20"/>
            <w:color w:val="0000ff"/>
          </w:rPr>
          <w:t xml:space="preserve">статьей 23</w:t>
        </w:r>
      </w:hyperlink>
      <w:r>
        <w:rPr>
          <w:sz w:val="20"/>
        </w:rPr>
        <w:t xml:space="preserve"> настоящего Закона и регламентом Контрольно-счетной палаты.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Контрольно-счетная палата не вправе запрашивать информацию, документы и материалы, если такие информация, документы и материалы ранее уже были им представлены.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Непредставление или несвоевременное представление органами и организациями, указанными в </w:t>
      </w:r>
      <w:hyperlink w:history="0" w:anchor="P315" w:tooltip="1. Органы государственной власти и государственные органы субъектов Российской Федерации, органы управления государственными внебюджетными фондами, органы местного самоуправления и муниципальные органы, организации, в отношении которых Контрольно-счетная палата вправе осуществлять внешний государственный финансовый контроль или которые обладают информацией, необходимой для осуществления внешнего государственного финансового контроля, их должностные лица, а также территориальные органы федеральных органов...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настоящей статьи, в Контрольно-счетную палату по ее запросам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Курганской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При осуществлении внешнего государственного финансового контроля Контрольно-счетной палате предоставляется необходимый для реализации ее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>
      <w:pPr>
        <w:pStyle w:val="0"/>
        <w:jc w:val="both"/>
      </w:pPr>
      <w:r>
        <w:rPr>
          <w:sz w:val="20"/>
        </w:rPr>
        <w:t xml:space="preserve">(п. 6 введен </w:t>
      </w:r>
      <w:hyperlink w:history="0" r:id="rId117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jc w:val="center"/>
      </w:pPr>
      <w:r>
        <w:rPr>
          <w:sz w:val="20"/>
        </w:rPr>
      </w:r>
    </w:p>
    <w:bookmarkStart w:id="326" w:name="P326"/>
    <w:bookmarkEnd w:id="326"/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23. Порядок направления Контрольно-счетной палатой запросов об информации, документов и материалов, необходимых для проведения контрольных и экспертно-аналитических мероприятий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случае необходимости получения сведений (информации), необходимых для проведения контрольного или экспертно-аналитического мероприятия, должностное лицо Контрольно-счетной палаты, ответственное за проведение контрольного или экспертно-аналитического мероприятия, готовит запрос о представлении информации, документов и материалов.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Запрос оформляется на бланке Контрольно-счетной палаты и должен содержать: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ссылку на наименование контрольного или экспертно-аналитического мероприятия, для целей проведения которого запрашивается информация;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основания проведения контрольного или экспертно-аналитического мероприятия;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четко сформулированный предмет запроса, обеспечивающий представление необходимой информации, документов и материалов, в достаточном для целей проведения контрольного или экспертно-аналитического мероприятия объеме и приемлемой для использования в работе форме;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сроки представления информации, документов и материалов.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Запрос оформляется за подписью председателя Контрольно-счетной палаты.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Запрос на бумажном носителе вручается должностным лицом Контрольно-счетной палаты под расписку представителю органа или организации, указанных в </w:t>
      </w:r>
      <w:hyperlink w:history="0" w:anchor="P315" w:tooltip="1. Органы государственной власти и государственные органы субъектов Российской Федерации, органы управления государственными внебюджетными фондами, органы местного самоуправления и муниципальные органы, организации, в отношении которых Контрольно-счетная палата вправе осуществлять внешний государственный финансовый контроль или которые обладают информацией, необходимой для осуществления внешнего государственного финансового контроля, их должностные лица, а также территориальные органы федеральных органов...">
        <w:r>
          <w:rPr>
            <w:sz w:val="20"/>
            <w:color w:val="0000ff"/>
          </w:rPr>
          <w:t xml:space="preserve">пункте 1 статьи 22</w:t>
        </w:r>
      </w:hyperlink>
      <w:r>
        <w:rPr>
          <w:sz w:val="20"/>
        </w:rPr>
        <w:t xml:space="preserve"> настоящего Закона, или направляется Контрольно-счетной палатой соответствующему органу или организации заказным почтовым отправлением с уведомлением о вручении.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вручении запроса Контрольно-счетной палаты под расписку представителю органа или организации, указанных в </w:t>
      </w:r>
      <w:hyperlink w:history="0" w:anchor="P315" w:tooltip="1. Органы государственной власти и государственные органы субъектов Российской Федерации, органы управления государственными внебюджетными фондами, органы местного самоуправления и муниципальные органы, организации, в отношении которых Контрольно-счетная палата вправе осуществлять внешний государственный финансовый контроль или которые обладают информацией, необходимой для осуществления внешнего государственного финансового контроля, их должностные лица, а также территориальные органы федеральных органов...">
        <w:r>
          <w:rPr>
            <w:sz w:val="20"/>
            <w:color w:val="0000ff"/>
          </w:rPr>
          <w:t xml:space="preserve">пункте 1 статьи 22</w:t>
        </w:r>
      </w:hyperlink>
      <w:r>
        <w:rPr>
          <w:sz w:val="20"/>
        </w:rPr>
        <w:t xml:space="preserve"> настоящего Закона, отметка представителя соответствующего органа или организации о получении запроса проставляется на копии запроса, которая возвращается должностному лицу Контрольно-счетной палаты, вручившему запрос.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24. Представления и предписания Контрольно-счетной палаты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Контрольно-счетная палата по результатам проведения контрольных мероприятий вправе вносить в органы государственной власти Курганской области и государственные органы Курганской области, органы местного самоуправления и муниципальные органы,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Курганской области, муниципальному образованию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>
      <w:pPr>
        <w:pStyle w:val="0"/>
        <w:jc w:val="both"/>
      </w:pPr>
      <w:r>
        <w:rPr>
          <w:sz w:val="20"/>
        </w:rPr>
        <w:t xml:space="preserve">(в ред. Законов Курганской области от 03.11.2021 </w:t>
      </w:r>
      <w:hyperlink w:history="0" r:id="rId118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N 119</w:t>
        </w:r>
      </w:hyperlink>
      <w:r>
        <w:rPr>
          <w:sz w:val="20"/>
        </w:rPr>
        <w:t xml:space="preserve">, от 06.05.2022 </w:t>
      </w:r>
      <w:hyperlink w:history="0" r:id="rId119" w:tooltip="Закон Курганской области от 06.05.2022 N 31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6.04.2022 N 122) {КонсультантПлюс}">
        <w:r>
          <w:rPr>
            <w:sz w:val="20"/>
            <w:color w:val="0000ff"/>
          </w:rPr>
          <w:t xml:space="preserve">N 31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Представление Контрольно-счетной палаты подписывается председателем Контрольно-счетной палаты либо заместителем председателя Контрольно-счетной палаты.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0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Органы государственной власти Курганской области и государственные органы Курганской области, органы местного самоуправления и муниципальные органы, а также организации в указанный в представлении срок или, если срок не указан, в течение тридцати дней со дня его получения обязаны уведомить в письменной форме Контрольно-счетную палату о принятых по результатам выполнения представления решениях и мерах.</w:t>
      </w:r>
    </w:p>
    <w:p>
      <w:pPr>
        <w:pStyle w:val="0"/>
        <w:jc w:val="both"/>
      </w:pPr>
      <w:r>
        <w:rPr>
          <w:sz w:val="20"/>
        </w:rPr>
        <w:t xml:space="preserve">(в ред. Законов Курганской области от 03.11.2021 </w:t>
      </w:r>
      <w:hyperlink w:history="0" r:id="rId121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N 119</w:t>
        </w:r>
      </w:hyperlink>
      <w:r>
        <w:rPr>
          <w:sz w:val="20"/>
        </w:rPr>
        <w:t xml:space="preserve">, от 06.05.2022 </w:t>
      </w:r>
      <w:hyperlink w:history="0" r:id="rId122" w:tooltip="Закон Курганской области от 06.05.2022 N 31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6.04.2022 N 122) {КонсультантПлюс}">
        <w:r>
          <w:rPr>
            <w:sz w:val="20"/>
            <w:color w:val="0000ff"/>
          </w:rPr>
          <w:t xml:space="preserve">N 31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3-1. Срок выполнения представления может быть продлен по решению Контрольно-счетной палаты, но не более одного раза.</w:t>
      </w:r>
    </w:p>
    <w:p>
      <w:pPr>
        <w:pStyle w:val="0"/>
        <w:jc w:val="both"/>
      </w:pPr>
      <w:r>
        <w:rPr>
          <w:sz w:val="20"/>
        </w:rPr>
        <w:t xml:space="preserve">(п. 3-1 введен </w:t>
      </w:r>
      <w:hyperlink w:history="0" r:id="rId123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 случае выявления нарушений, требующих безотлагательных мер по их пресечению и предупреждению, невыполнения представлений Контрольно-счетной палаты, а также в случае воспрепятствования проведению должностными лицами Контрольно-счетной палаты контрольных мероприятий Контрольно-счетная палата направляет в органы государственной власти Курганской области и государственные органы Курганской области, органы местного самоуправления и муниципальные органы, проверяемые органы и организации и их должностным лицам предписание.</w:t>
      </w:r>
    </w:p>
    <w:p>
      <w:pPr>
        <w:pStyle w:val="0"/>
        <w:jc w:val="both"/>
      </w:pPr>
      <w:r>
        <w:rPr>
          <w:sz w:val="20"/>
        </w:rPr>
        <w:t xml:space="preserve">(в ред. Законов Курганской области от 03.11.2021 </w:t>
      </w:r>
      <w:hyperlink w:history="0" r:id="rId124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N 119</w:t>
        </w:r>
      </w:hyperlink>
      <w:r>
        <w:rPr>
          <w:sz w:val="20"/>
        </w:rPr>
        <w:t xml:space="preserve">, от 06.05.2022 </w:t>
      </w:r>
      <w:hyperlink w:history="0" r:id="rId125" w:tooltip="Закон Курганской области от 06.05.2022 N 31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6.04.2022 N 122) {КонсультантПлюс}">
        <w:r>
          <w:rPr>
            <w:sz w:val="20"/>
            <w:color w:val="0000ff"/>
          </w:rPr>
          <w:t xml:space="preserve">N 31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Предписание Контрольно-счетной палаты должно содержать указание на конкретные допущенные нарушения и конкретные основания вынесения предписания. Предписание Контрольно-счетной палаты подписывается председателем Контрольно-счетной палаты либо заместителем председателя Контрольно-счетной палаты.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6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Предписание Контрольно-счетной палаты должно быть исполнено в установленные в нем сроки. Срок выполнения предписания может быть продлен по решению Контрольно-счетной палаты, но не более одного раза.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7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Невыполнение представления или предписания Контрольно-счетной палаты влечет за собой ответственность, установленную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(п. 7 в ред. </w:t>
      </w:r>
      <w:hyperlink w:history="0" r:id="rId128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В случае, если при проведении контрольных мероприятий выявлены факты незаконного использования средств областного бюджета и (или) местного бюджета, а также средств бюджета территориального государственного внебюджетного фонда, в которых усматриваются признаки преступления или коррупционного правонарушения, Контрольно-счетная палата в установленном порядке незамедлительно передает материалы контрольных мероприятий в правоохранительные органы.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9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25. Гарантии прав проверяемых органов и организаций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Акты, составленные Контрольно-счетной палатой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течение пяти рабочих дней после доведения акта до сведения руководителей проверяемых органов и организаций, прилагаются к актам и в дальнейшем являются их неотъемлемой частью.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Проверяемые органы и организации и их должностные лица вправе обратиться с жалобой на действия (бездействие) Контрольно-счетной палаты в Курганскую областную Думу.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26. Взаимодействие Контрольно-счетной палаты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0" w:tooltip="Закон Курганской области от 30.03.2017 N 13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03.2017 N 6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30.03.2017 N 13)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Контрольно-счетная палата при осуществлении своей деятельности вправе взаимодействовать с контрольно-счетными органами других субъектов Российской Федерации, федеральных территорий и контрольно-счетными органами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субъектов Российской Федерации и муниципальных образований. Контрольно-счетная палата вправе заключать с ними соглашения о сотрудничестве и взаимодействии.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1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30.11.2023 N 56)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Контрольно-счетная палата вправе вступать в объединения (ассоциации) контрольно-счетных органов Российской Федерации, объединения (ассоциации) контрольно-счетных органов Курганской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Контрольно-счетная палата вправе устанавливать и поддерживать связи со счетными и контрольными палатами и органами парламентского контроля субъектов иностранных федеративных государств, а также административно-территориальных образований иностранных государств, с их международными объединениями, заключать с ними соглашения о сотрудничестве и взаимодействии, вступать в указанные международные объединения органов финансового контроля.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 целях координации своей деятельности Контрольно-счетная палата может создавать как временные, так и постоянно действующие координационные, консультационные, совещательные и другие рабочие органы совместно с иными государственными и муниципальными органами.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Контрольно-счетная палата по письменному обращению контрольно-счетных органов других субъектов Российской Федерации, федеральных территорий и муниципальных образований может принимать участие в проводимых ими контрольных и экспертно-аналитических мероприятиях.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2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30.11.2023 N 56)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Контрольно-счетная палата вправе: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организовывать взаимодействие с контрольно-счетными органами муниципальных образований, в том числе при проведении на территориях соответствующих муниципальных образований совместных контрольных и экспертно-аналитических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оказывать контрольно-счетным органам муниципальных образований организационную, правовую, информационную, методическую и иную помощь;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содействовать получению профессионального образования и дополнительного профессионального образования работников контрольно-счетных органов муниципальных образований;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3" w:tooltip="Закон Курганской области от 05.11.2013 N 80 (ред. от 28.12.2022) &quot;О внесении изменений в некоторые законы Курганской области&quot; (принят Постановлением Курганской областной Думы от 29.10.2013 N 529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05.11.2013 N 80)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осуществлять совместно с контрольно-счетными органами муниципальных образований планирование совместных контрольных и экспертно-аналитических мероприятий и организовывать их проведение;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по обращению контрольно-счетных органов муниципальных образований или представительных органов муниципальных образований осуществлять анализ деятельности контрольно-счетных органов муниципальных образований и давать рекомендации по повышению эффективности их работы;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4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по обращениям представительных органов муниципальных образований давать заключения о соответствии кандидатур на должность председателя контрольно-счетного органа муниципального образования требованиям, установленным Федеральным </w:t>
      </w:r>
      <w:hyperlink w:history="0" r:id="rId135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>
      <w:pPr>
        <w:pStyle w:val="0"/>
        <w:jc w:val="both"/>
      </w:pPr>
      <w:r>
        <w:rPr>
          <w:sz w:val="20"/>
        </w:rPr>
        <w:t xml:space="preserve">(пп. 6 введен </w:t>
      </w:r>
      <w:hyperlink w:history="0" r:id="rId136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03.11.2021 N 119; в ред. </w:t>
      </w:r>
      <w:hyperlink w:history="0" r:id="rId137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30.11.2023 N 56)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Контрольно-счетная палата или Курганская областная Дума вправе обратиться в Счетную палату Российской Федерации за заключением о соответствии деятельности Контрольно-счетной палаты законодательству о внешнем государственном финансовом контроле и рекомендациями по повышению ее эффективности.</w:t>
      </w:r>
    </w:p>
    <w:p>
      <w:pPr>
        <w:pStyle w:val="0"/>
        <w:jc w:val="both"/>
      </w:pPr>
      <w:r>
        <w:rPr>
          <w:sz w:val="20"/>
        </w:rPr>
        <w:t xml:space="preserve">(п. 7 введен </w:t>
      </w:r>
      <w:hyperlink w:history="0" r:id="rId138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26-1. Порядок заключения соглашений о передаче Контрольно-счетной палате полномочий по осуществлению внешнего муниципального финансового контроля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(введена </w:t>
      </w:r>
      <w:hyperlink w:history="0" r:id="rId139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jc w:val="center"/>
      </w:pPr>
      <w:r>
        <w:rPr>
          <w:sz w:val="20"/>
        </w:rPr>
      </w:r>
    </w:p>
    <w:bookmarkStart w:id="391" w:name="P391"/>
    <w:bookmarkEnd w:id="391"/>
    <w:p>
      <w:pPr>
        <w:pStyle w:val="0"/>
        <w:ind w:firstLine="540"/>
        <w:jc w:val="both"/>
      </w:pPr>
      <w:r>
        <w:rPr>
          <w:sz w:val="20"/>
        </w:rPr>
        <w:t xml:space="preserve">1. Представительные органы муниципальных образований, расположенных на территории Курганской области (далее - представительные органы муниципальных образований), в соответствии с </w:t>
      </w:r>
      <w:hyperlink w:history="0" r:id="rId140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sz w:val="20"/>
            <w:color w:val="0000ff"/>
          </w:rPr>
          <w:t xml:space="preserve">частью 12 статьи 3</w:t>
        </w:r>
      </w:hyperlink>
      <w:r>
        <w:rPr>
          <w:sz w:val="20"/>
        </w:rPr>
        <w:t xml:space="preserve"> Федерального закона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 вправе заключать соглашения с Контрольно-счетной палатой о передаче полномочий по осуществлению внешнего муниципального финансового контроля (далее - соглашение).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1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30.11.2023 N 56)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Предложение о заключении соглашения оформляется решением представительного органа муниципального образования (далее - решение), которое направляется в Контрольно-счетную палату. К решению прилагается пояснительная записка, содержащая обоснование необходимости и целесообразности заключения соглашения, сведения об отсутствии в муниципальном образовании организационных, финансовых, кадровых, материально-технических, иных возможностей для осуществления внешнего муниципального финансового контроля.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2" w:tooltip="Закон Курганской области от 03.06.2022 N 33 &quot;О внесении изменений в статью 26-1 Закона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31.05.2022 N 17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03.06.2022 N 33)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исключен. - </w:t>
      </w:r>
      <w:hyperlink w:history="0" r:id="rId143" w:tooltip="Закон Курганской области от 03.06.2022 N 33 &quot;О внесении изменений в статью 26-1 Закона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31.05.2022 N 178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Курганской области от 03.06.2022 N 33.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Решение, поступившее в Контрольно-счетную палату, и приложенные к нему в соответствии с </w:t>
      </w:r>
      <w:hyperlink w:history="0" w:anchor="P391" w:tooltip="1. Представительные органы муниципальных образований, расположенных на территории Курганской области (далее - представительные органы муниципальных образований), в соответствии с частью 12 статьи 3 Федерального закона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вправе заключать соглашения с Контрольно-счетной палатой о передаче полномочий по осуществлению внешнего муниципального финансового к...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настоящей статьи документы рассматриваются коллегией Контрольно-счетной палаты в течение 7 рабочих дней со дня поступления.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4" w:tooltip="Закон Курганской области от 03.06.2022 N 33 &quot;О внесении изменений в статью 26-1 Закона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31.05.2022 N 17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03.06.2022 N 33)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результатам рассмотрения решения и приложенных к нему документов коллегией Контрольно-счетной палаты принимается решение о возможности и целесообразности заключения соглашения и возможности осуществления полномочий по внешнему муниципальному финансовому контролю либо об отказе от заключения соглашения.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решении коллегии Контрольно-счетной палаты об отказе от заключения соглашения указывается обоснование принятия такого решения. Данное решение направляется представительному органу муниципального образования в течение 3 рабочих дней со дня принятия.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случае принятия коллегией Контрольно-счетной палаты решения о возможности и целесообразности заключения соглашения и возможности осуществления полномочий по внешнему муниципальному финансовому контролю, передаваемых указанным соглашением, без увеличения штатной численности Контрольно-счетной палаты Контрольно-счетная палата в течение 10 рабочих дней со дня принятия указанного решения направляет проект соглашения представительному органу муниципального образования, обратившемуся для заключения соглашения.</w:t>
      </w:r>
    </w:p>
    <w:bookmarkStart w:id="401" w:name="P401"/>
    <w:bookmarkEnd w:id="40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 случае принятия коллегией Контрольно-счетной палаты решения о возможности и целесообразности заключения соглашения и возможности осуществления полномочий по внешнему муниципальному финансовому контролю, передаваемых указанным соглашением, при условии увеличения штатной численности Контрольно-счетной палаты председатель Контрольно-счетной палаты направляет в Курганскую областную Думу представление об увеличении штатной численности Контрольно-счетной палаты (далее - представление).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Представление направляется в Курганскую областную Думу с приложением решения коллегии Контрольно-счетной палаты, указанного в </w:t>
      </w:r>
      <w:hyperlink w:history="0" w:anchor="P401" w:tooltip="4. В случае принятия коллегией Контрольно-счетной палаты решения о возможности и целесообразности заключения соглашения и возможности осуществления полномочий по внешнему муниципальному финансовому контролю, передаваемых указанным соглашением, при условии увеличения штатной численности Контрольно-счетной палаты председатель Контрольно-счетной палаты направляет в Курганскую областную Думу представление об увеличении штатной численности Контрольно-счетной палаты (далее - представление)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исключен. - </w:t>
      </w:r>
      <w:hyperlink w:history="0" r:id="rId145" w:tooltip="Закон Курганской области от 03.06.2022 N 33 &quot;О внесении изменений в статью 26-1 Закона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31.05.2022 N 178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Курганской области от 03.06.2022 N 33.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принятия Курганской областной Думой решения об увеличении штатной численности Контрольно-счетной палаты Контрольно-счетная палата направляет представительному органу муниципального образования, обратившемуся для заключения соглашения, проект соглашения в течение 7 рабочих дней со дня принятия Курганской областной Думой постановления об увеличении штатной численности Контрольно-счетной палаты.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Представительный орган муниципального образования рассматривает проект соглашения в течение 7 рабочих дней со дня получения проекта соглашения и принимает решение о заключении соглашения либо об отказе от заключения соглашения, либо о направлении в Контрольно-счетную палату предложений по изменению условий проекта соглашения.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несогласия с условиями проекта соглашения представительный орган муниципального образования направляет в Контрольно-счетную палату мотивированные предложения по его изменению (далее - предложения). Предложения, поступившие в Контрольно-счетную палату, рассматриваются коллегией Контрольно-счетной палаты в течение 7 рабочих дней со дня поступления.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согласия коллегии Контрольно-счетной палаты с представленными предложениями Контрольно-счетная палата в течение 3 рабочих дней направляет в представительный орган муниципального образования проект соглашения с учетом указанных предложений.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несогласия с представленными предложениями коллегия Контрольно-счетной палаты принимает решение об отклонении предложений, в котором указывается обоснование отклонения предложений. Данное решение направляется в представительный орган муниципального образования в течение 3 рабочих дней со дня его принятия.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Соглашение подписывается председателем Контрольно-счетной палаты и председателем представительного органа муниципального образования.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Исключен. - </w:t>
      </w:r>
      <w:hyperlink w:history="0" r:id="rId146" w:tooltip="Закон Курганской области от 03.06.2022 N 33 &quot;О внесении изменений в статью 26-1 Закона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31.05.2022 N 178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Курганской области от 03.06.2022 N 33.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Финансовое обеспечение деятельности Контрольно-счетной палаты, связанной с осуществлением внешнего муниципального финансового контроля на основании соглашений, заключенных с представительными органами муниципальных образований, производится за счет средств областного бюджета в соответствии с действующим законодательством.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Глава 4. ОТДЕЛЬНЫЕ ВОПРОСЫ</w:t>
      </w:r>
    </w:p>
    <w:p>
      <w:pPr>
        <w:pStyle w:val="2"/>
        <w:jc w:val="center"/>
      </w:pPr>
      <w:r>
        <w:rPr>
          <w:sz w:val="20"/>
        </w:rPr>
        <w:t xml:space="preserve">ДЕЯТЕЛЬНОСТИ КОНТРОЛЬНО-СЧЕТНЫХ ОРГАНОВ</w:t>
      </w:r>
    </w:p>
    <w:p>
      <w:pPr>
        <w:pStyle w:val="2"/>
        <w:jc w:val="center"/>
      </w:pPr>
      <w:r>
        <w:rPr>
          <w:sz w:val="20"/>
        </w:rPr>
        <w:t xml:space="preserve">МУНИЦИПАЛЬНЫХ ОБРАЗОВАНИЙ, РАСПОЛОЖЕННЫХ НА</w:t>
      </w:r>
    </w:p>
    <w:p>
      <w:pPr>
        <w:pStyle w:val="2"/>
        <w:jc w:val="center"/>
      </w:pPr>
      <w:r>
        <w:rPr>
          <w:sz w:val="20"/>
        </w:rPr>
        <w:t xml:space="preserve">ТЕРРИТОРИИ КУРГАНСКОЙ ОБЛАСТИ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27. Контрольно-счетные органы муниципальных образований, расположенных на территории Курганской области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Контрольно-счетные органы муниципальных образований, расположенных на территории Курганской области, являются постоянно действующими органами внешнего муниципального финансового контроля, образуются представительными органами указанных муниципальных образований и осуществляют свою деятельность в соответствии с Федеральным </w:t>
      </w:r>
      <w:hyperlink w:history="0" r:id="rId147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8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30.11.2023 N 56)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Правовое регулирование организации и деятельности контрольно-счетных органов муниципальных образований, расположенных на территории Курганской области, осуществляется законами Курганской области в случаях и порядке, установленных федеральными законами.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28. Порядок и форма уведомления председателя контрольно-счетного органа муниципального образования, расположенного на территории Курганской области, в случае опечатывания касс, кассовых и служебных помещений, складов и архивов, изъятия документов и материалов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Должностные лица контрольно-счетного органа муниципального образования, расположенного на территории Курганской области,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w:history="0" r:id="rId149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sz w:val="20"/>
            <w:color w:val="0000ff"/>
          </w:rPr>
          <w:t xml:space="preserve">пунктом 2 части 1 статьи 14</w:t>
        </w:r>
      </w:hyperlink>
      <w:r>
        <w:rPr>
          <w:sz w:val="20"/>
        </w:rPr>
        <w:t xml:space="preserve"> Федерального закона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должны незамедлительно (в течение 24 часов) уведомить об этом председателя соответствующего контрольно-счетного органа муниципального образования, расположенного на территории Курганской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50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30.11.2023 N 56)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hyperlink w:history="0" w:anchor="P488" w:tooltip="                   наименование контрольно-счетного органа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об опечатывании касс, кассовых и служебных помещений, складов и архивов готовится и подписывается ответственным за проведение контрольного мероприятия должностным лицом контрольно-счетного органа муниципального образования, расположенного на территории Курганской области, по форме, установленной приложением 1 к настоящему Закону.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Уведомление об опечатывании касс, кассовых и служебных помещений, складов и архивов направляется председателю контрольно-счетного органа муниципального образования, расположенного на территории Курганской области, с приложением акта по факту опечатывания касс, кассовых и служебных помещений, складов и архивов.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</w:t>
      </w:r>
      <w:hyperlink w:history="0" w:anchor="P554" w:tooltip="                   наименование контрольно-счетного органа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об изъятии документов и материалов готовится и подписывается ответственным за проведение контрольного мероприятия должностным лицом контрольно-счетного органа муниципального образования, расположенного на территории Курганской области, по форме, установленной приложением 2 к настоящему Закону.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Уведомление об изъятии документов и материалов направляется председателю контрольно-счетного органа муниципального образования, расположенного на территории Курганской области, с приложением акта изъятия документов и материалов.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29. Сроки представления информации, документов и материалов, необходимых для проведения контрольных и экспертно-аналитических мероприятий, а также пояснений и замечаний руководителей проверяемых органов и организаций</w:t>
      </w:r>
    </w:p>
    <w:p>
      <w:pPr>
        <w:pStyle w:val="0"/>
        <w:jc w:val="center"/>
      </w:pPr>
      <w:r>
        <w:rPr>
          <w:sz w:val="20"/>
        </w:rPr>
      </w:r>
    </w:p>
    <w:bookmarkStart w:id="435" w:name="P435"/>
    <w:bookmarkEnd w:id="435"/>
    <w:p>
      <w:pPr>
        <w:pStyle w:val="0"/>
        <w:ind w:firstLine="540"/>
        <w:jc w:val="both"/>
      </w:pPr>
      <w:r>
        <w:rPr>
          <w:sz w:val="20"/>
        </w:rPr>
        <w:t xml:space="preserve">1. Органы местного самоуправления и муниципальные органы, организации, в отношении которых контрольно-счетные органы муниципальных образований, расположенных на территории Курганской области, вправе осуществлять внешний муниципальный финансовый контроль или которые обладают информацией, необходимой для осуществления внешнего муниципального финансового контроля, их должностные лица, а также территориальные органы федеральных органов исполнительной власти и их структурные подразделения обязаны представлять в контрольно-счетные органы муниципальных образований, расположенных на территории Курганской области, по их запросам информацию, документы и материалы, необходимые для проведения контрольных и экспертно-аналитических мероприятий в срок не позднее четырнадцати дней со дня получения запроса.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51" w:tooltip="Закон Курганской области от 03.11.2021 N 119 &quot;О внесении изменений в некоторые законы Курганской области&quot; (принят Постановлением Курганской областной Думы от 26.10.2021 N 6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Курганской области от 03.11.2021 N 119)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Срок представления информации, документов и материалов по запросам контрольно-счетных органов муниципальных образований, расположенных на территории Курганской области, направленных в рамках проведения контрольных и экспертно-аналитических мероприятий, проводимых на основании поручений представительных органов муниципальных образований, предложений и запросов глав муниципальных образований определяется указанными контрольно-счетными органами с учетом </w:t>
      </w:r>
      <w:hyperlink w:history="0" w:anchor="P435" w:tooltip="1. Органы местного самоуправления и муниципальные органы, организации, в отношении которых контрольно-счетные органы муниципальных образований, расположенных на территории Курганской области, вправе осуществлять внешний муниципальный финансовый контроль или которые обладают информацией, необходимой для осуществления внешнего муниципального финансового контроля, их должностные лица, а также территориальные органы федеральных органов исполнительной власти и их структурные подразделения обязаны представлять...">
        <w:r>
          <w:rPr>
            <w:sz w:val="20"/>
            <w:color w:val="0000ff"/>
          </w:rPr>
          <w:t xml:space="preserve">абзаца первого</w:t>
        </w:r>
      </w:hyperlink>
      <w:r>
        <w:rPr>
          <w:sz w:val="20"/>
        </w:rPr>
        <w:t xml:space="preserve"> настоящего пункта и не может составлять менее пяти рабочих дней.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Пояснения и замечания руководителей проверяемых органов и организаций представляются в течение пяти рабочих дней после доведения до сведения указанных лиц актов, составленных контрольно-счетными органами муниципальных образований, расположенных на территории Курганской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Пояснения и замечания руководителей проверяемых органов и организаций, представленные в указанный срок, прилагаются к соответствующим актам контрольно-счетных органов муниципальных образований, расположенных на территории Курганской области, и в дальнейшем являются их неотъемлемой частью.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Глава 5. ЗАКЛЮЧИТЕЛЬНЫЕ И ПЕРЕХОДНЫЕ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30. Переходные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Контрольно-счетная палата Курганской области является правопреемником Контрольно-счетной палаты Курганской областной Думы.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Статья 31. Вступление в силу настоящего Закона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Закон вступает в силу с 1 октября 2011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Со дня вступления в силу настоящего Закона признать утратившими силу: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</w:t>
      </w:r>
      <w:hyperlink w:history="0" r:id="rId152" w:tooltip="Закон Курганской области от 02.09.1998 N 156 (ред. от 29.06.2010) &quot;О Контрольно-счетной палате Курганской областной Думы&quot; ------------ Утратил силу или отменен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Курганской области от 2 сентября 1998 года N 156 "О Контрольно-счетной палате Курганской областной Думы";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</w:t>
      </w:r>
      <w:hyperlink w:history="0" r:id="rId153" w:tooltip="Закон Курганской области от 29.04.2002 N 172 &quot;О внесении изменений и дополнений в Закон Курганской области &quot;О Контрольно-счетной палате Курганской областной Думы&quot; (принят Постановлением Курганской областной Думы от 23.04.2002 N 1139) ------------ Утратил силу или отменен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Курганской области от 29 апреля 2002 года N 172 "О внесении изменений и дополнений в Закон Курганской области "О Контрольно-счетной палате Курганской областной Думы";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</w:t>
      </w:r>
      <w:hyperlink w:history="0" r:id="rId154" w:tooltip="Закон Курганской области от 03.09.2002 N 205 &quot;О внесении изменения в Закон Курганской области &quot;О Контрольно-счетной палате Курганской областной Думы&quot; (принят Постановлением Курганской областной Думы от 27.08.2002 N 1512) ------------ Утратил силу или отменен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Курганской области от 3 сентября 2002 года N 205 "О внесении изменения в Закон Курганской области "О Контрольно-счетной палате Курганской областной Думы";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</w:t>
      </w:r>
      <w:hyperlink w:history="0" r:id="rId155" w:tooltip="Закон Курганской области от 08.05.2003 N 305 &quot;О внесении изменения в Закон Курганской области &quot;О Контрольно-счетной палате Курганской областной Думы&quot; (принят Постановлением Курганской областной Думы от 29.04.2003 N 2169) ------------ Утратил силу или отменен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Курганской области от 8 мая 2003 года N 305 "О внесении изменения в Закон Курганской области "О Контрольно-счетной палате Курганской областной Думы";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</w:t>
      </w:r>
      <w:hyperlink w:history="0" r:id="rId156" w:tooltip="Закон Курганской области от 01.04.2005 N 35 &quot;О внесении изменений и дополнений в Закон Курганской области &quot;О Контрольно-счетной палате Курганской областной Думы&quot; (принят Постановлением Курганской областной Думы от 22.03.2005 N 198) ------------ Утратил силу или отменен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Курганской области от 1 апреля 2005 года N 35 "О внесении изменений и дополнений в Закон Курганской области "О Контрольно-счетной палате Курганской областной Думы";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</w:t>
      </w:r>
      <w:hyperlink w:history="0" r:id="rId157" w:tooltip="Закон Курганской области от 10.03.2006 N 128 &quot;О внесении изменений в Закон Курганской области &quot;О Контрольно-счетной палате Курганской областной Думы&quot; (принят Постановлением Курганской областной Думы от 28.02.2006 N 1233) ------------ Утратил силу или отменен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Курганской области от 10 марта 2006 года N 128 "О внесении изменений в Закон Курганской области "О Контрольно-счетной палате Курганской областной Думы";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</w:t>
      </w:r>
      <w:hyperlink w:history="0" r:id="rId158" w:tooltip="Закон Курганской области от 30.11.2007 N 306 (ред. от 04.06.2010) &quot;О внесении изменений и дополнений в некоторые законы Курганской области и о признании утратившими силу некоторых законов Курганской области&quot; (принят Постановлением Курганской областной Думы от 27.11.2007 N 2721) ------------ Недействующая редакция {КонсультантПлюс}">
        <w:r>
          <w:rPr>
            <w:sz w:val="20"/>
            <w:color w:val="0000ff"/>
          </w:rPr>
          <w:t xml:space="preserve">статью 12</w:t>
        </w:r>
      </w:hyperlink>
      <w:r>
        <w:rPr>
          <w:sz w:val="20"/>
        </w:rPr>
        <w:t xml:space="preserve"> Закона Курганской области от 30 ноября 2007 года N 306 "О внесении изменений и дополнений в некоторые законы Курганской области и о признании утратившими силу некоторых законов Курганской области";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</w:t>
      </w:r>
      <w:hyperlink w:history="0" r:id="rId159" w:tooltip="Закон Курганской области от 29.12.2008 N 431 (ред. от 30.09.2010) &quot;О внесении изменений в некоторые законы Курганской области&quot; (принят Постановлением Курганской областной Думы от 23.12.2008 N 3671) ------------ Недействующая редакция {КонсультантПлюс}">
        <w:r>
          <w:rPr>
            <w:sz w:val="20"/>
            <w:color w:val="0000ff"/>
          </w:rPr>
          <w:t xml:space="preserve">статью 2</w:t>
        </w:r>
      </w:hyperlink>
      <w:r>
        <w:rPr>
          <w:sz w:val="20"/>
        </w:rPr>
        <w:t xml:space="preserve"> Закона Курганской области от 29 декабря 2008 года N 431 "О внесении изменений в некоторые законы Курганской области";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</w:t>
      </w:r>
      <w:hyperlink w:history="0" r:id="rId160" w:tooltip="Закон Курганской области от 31.03.2009 N 449 &quot;О внесении изменений в некоторые законы Курганской области&quot; (принят Постановлением Курганской областной Думы от 24.03.2009 N 3812) ------------ Недействующая редакция {КонсультантПлюс}">
        <w:r>
          <w:rPr>
            <w:sz w:val="20"/>
            <w:color w:val="0000ff"/>
          </w:rPr>
          <w:t xml:space="preserve">статью 10</w:t>
        </w:r>
      </w:hyperlink>
      <w:r>
        <w:rPr>
          <w:sz w:val="20"/>
        </w:rPr>
        <w:t xml:space="preserve"> Закона Курганской области от 31 марта 2009 года N 449 "О внесении изменений в некоторые законы Курганской области";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</w:t>
      </w:r>
      <w:hyperlink w:history="0" r:id="rId161" w:tooltip="Закон Курганской области от 02.11.2009 N 496 &quot;О внесении изменения в Закон Курганской области &quot;О Контрольно-счетной палате Курганской областной Думы&quot; (принят Постановлением Курганской областной Думы от 27.10.2009 N 4047) ------------ Утратил силу или отменен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Курганской области от 2 ноября 2009 года N 496 "О внесении изменения в Закон Курганской области "О Контрольно-счетной палате Курганской областной Думы";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11) </w:t>
      </w:r>
      <w:hyperlink w:history="0" r:id="rId162" w:tooltip="Закон Курганской области от 29.06.2010 N 30 &quot;О внесении изменений в Закон Курганской области &quot;О Контрольно-счетной палате Курганской областной Думы&quot; (принят Постановлением Курганской областной Думы от 23.06.2010 N 138) ------------ Утратил силу или отменен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Курганской области от 29 июня 2010 года N 30 "О внесении изменений в Закон Курганской области "О Контрольно-счетной палате Курганской областной Думы".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 Курганской области</w:t>
      </w:r>
    </w:p>
    <w:p>
      <w:pPr>
        <w:pStyle w:val="0"/>
        <w:jc w:val="right"/>
      </w:pPr>
      <w:r>
        <w:rPr>
          <w:sz w:val="20"/>
        </w:rPr>
        <w:t xml:space="preserve">О.А.БОГОМОЛОВ</w:t>
      </w:r>
    </w:p>
    <w:p>
      <w:pPr>
        <w:pStyle w:val="0"/>
        <w:jc w:val="both"/>
      </w:pPr>
      <w:r>
        <w:rPr>
          <w:sz w:val="20"/>
        </w:rPr>
        <w:t xml:space="preserve">Курган</w:t>
      </w:r>
    </w:p>
    <w:p>
      <w:pPr>
        <w:pStyle w:val="0"/>
        <w:spacing w:before="200" w:lineRule="auto"/>
        <w:jc w:val="both"/>
      </w:pPr>
      <w:r>
        <w:rPr>
          <w:sz w:val="20"/>
        </w:rPr>
        <w:t xml:space="preserve">5 июля 2011 года</w:t>
      </w:r>
    </w:p>
    <w:p>
      <w:pPr>
        <w:pStyle w:val="0"/>
        <w:spacing w:before="200" w:lineRule="auto"/>
        <w:jc w:val="both"/>
      </w:pPr>
      <w:r>
        <w:rPr>
          <w:sz w:val="20"/>
        </w:rPr>
        <w:t xml:space="preserve">N 43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right"/>
      </w:pPr>
      <w:r>
        <w:rPr>
          <w:sz w:val="20"/>
        </w:rPr>
        <w:t xml:space="preserve">к Закону</w:t>
      </w:r>
    </w:p>
    <w:p>
      <w:pPr>
        <w:pStyle w:val="0"/>
        <w:jc w:val="right"/>
      </w:pPr>
      <w:r>
        <w:rPr>
          <w:sz w:val="20"/>
        </w:rPr>
        <w:t xml:space="preserve">Курганской области</w:t>
      </w:r>
    </w:p>
    <w:p>
      <w:pPr>
        <w:pStyle w:val="0"/>
        <w:jc w:val="right"/>
      </w:pPr>
      <w:r>
        <w:rPr>
          <w:sz w:val="20"/>
        </w:rPr>
        <w:t xml:space="preserve">от 5 июля 2011 г. N 43</w:t>
      </w:r>
    </w:p>
    <w:p>
      <w:pPr>
        <w:pStyle w:val="0"/>
        <w:jc w:val="right"/>
      </w:pPr>
      <w:r>
        <w:rPr>
          <w:sz w:val="20"/>
        </w:rPr>
        <w:t xml:space="preserve">"О Контрольно-счетной</w:t>
      </w:r>
    </w:p>
    <w:p>
      <w:pPr>
        <w:pStyle w:val="0"/>
        <w:jc w:val="right"/>
      </w:pPr>
      <w:r>
        <w:rPr>
          <w:sz w:val="20"/>
        </w:rPr>
        <w:t xml:space="preserve">палате Курганской</w:t>
      </w:r>
    </w:p>
    <w:p>
      <w:pPr>
        <w:pStyle w:val="0"/>
        <w:jc w:val="right"/>
      </w:pPr>
      <w:r>
        <w:rPr>
          <w:sz w:val="20"/>
        </w:rPr>
        <w:t xml:space="preserve">области и отдельных</w:t>
      </w:r>
    </w:p>
    <w:p>
      <w:pPr>
        <w:pStyle w:val="0"/>
        <w:jc w:val="right"/>
      </w:pPr>
      <w:r>
        <w:rPr>
          <w:sz w:val="20"/>
        </w:rPr>
        <w:t xml:space="preserve">вопросах деятельности</w:t>
      </w:r>
    </w:p>
    <w:p>
      <w:pPr>
        <w:pStyle w:val="0"/>
        <w:jc w:val="right"/>
      </w:pPr>
      <w:r>
        <w:rPr>
          <w:sz w:val="20"/>
        </w:rPr>
        <w:t xml:space="preserve">контрольно-счетных органов</w:t>
      </w:r>
    </w:p>
    <w:p>
      <w:pPr>
        <w:pStyle w:val="0"/>
        <w:jc w:val="right"/>
      </w:pPr>
      <w:r>
        <w:rPr>
          <w:sz w:val="20"/>
        </w:rPr>
        <w:t xml:space="preserve">муниципальных образований,</w:t>
      </w:r>
    </w:p>
    <w:p>
      <w:pPr>
        <w:pStyle w:val="0"/>
        <w:jc w:val="right"/>
      </w:pPr>
      <w:r>
        <w:rPr>
          <w:sz w:val="20"/>
        </w:rPr>
        <w:t xml:space="preserve">расположенных на территории</w:t>
      </w:r>
    </w:p>
    <w:p>
      <w:pPr>
        <w:pStyle w:val="0"/>
        <w:jc w:val="right"/>
      </w:pPr>
      <w:r>
        <w:rPr>
          <w:sz w:val="20"/>
        </w:rPr>
        <w:t xml:space="preserve">Курганской области"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63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  <w:color w:val="392c69"/>
              </w:rPr>
              <w:t xml:space="preserve"> Курганской области от 30.11.2023 N 56)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bookmarkStart w:id="488" w:name="P488"/>
    <w:bookmarkEnd w:id="488"/>
    <w:p>
      <w:pPr>
        <w:pStyle w:val="1"/>
        <w:jc w:val="both"/>
      </w:pPr>
      <w:r>
        <w:rPr>
          <w:sz w:val="20"/>
        </w:rPr>
        <w:t xml:space="preserve">                   наименование контрольно-счетного органа</w:t>
      </w:r>
    </w:p>
    <w:p>
      <w:pPr>
        <w:pStyle w:val="1"/>
        <w:jc w:val="both"/>
      </w:pPr>
      <w:r>
        <w:rPr>
          <w:sz w:val="20"/>
        </w:rPr>
        <w:t xml:space="preserve">              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"__" ____________ 20__ г.            N 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(должность, фамилия и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инициалы председателя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контрольно-счетного органа)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УВЕДОМЛЕНИЕ</w:t>
      </w:r>
    </w:p>
    <w:p>
      <w:pPr>
        <w:pStyle w:val="1"/>
        <w:jc w:val="both"/>
      </w:pPr>
      <w:r>
        <w:rPr>
          <w:sz w:val="20"/>
        </w:rPr>
        <w:t xml:space="preserve">                      об опечатывании касс, кассовых</w:t>
      </w:r>
    </w:p>
    <w:p>
      <w:pPr>
        <w:pStyle w:val="1"/>
        <w:jc w:val="both"/>
      </w:pPr>
      <w:r>
        <w:rPr>
          <w:sz w:val="20"/>
        </w:rPr>
        <w:t xml:space="preserve">                и служебных помещений, складов и архивов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                                  "__" _______ 20__ года</w:t>
      </w:r>
    </w:p>
    <w:p>
      <w:pPr>
        <w:pStyle w:val="1"/>
        <w:jc w:val="both"/>
      </w:pPr>
      <w:r>
        <w:rPr>
          <w:sz w:val="20"/>
        </w:rPr>
        <w:t xml:space="preserve">(населенный пункт)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Уведомляю   Вас,   что   при   проведении   контрольного   мероприятия</w:t>
      </w:r>
    </w:p>
    <w:p>
      <w:pPr>
        <w:pStyle w:val="1"/>
        <w:jc w:val="both"/>
      </w:pPr>
      <w:r>
        <w:rPr>
          <w:sz w:val="20"/>
        </w:rPr>
        <w:t xml:space="preserve">"________________________________________________________________________"</w:t>
      </w:r>
    </w:p>
    <w:p>
      <w:pPr>
        <w:pStyle w:val="1"/>
        <w:jc w:val="both"/>
      </w:pPr>
      <w:r>
        <w:rPr>
          <w:sz w:val="20"/>
        </w:rPr>
        <w:t xml:space="preserve">                  (наименование контрольного мероприятия)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(наименование проверяемого органа или организации)</w:t>
      </w:r>
    </w:p>
    <w:p>
      <w:pPr>
        <w:pStyle w:val="1"/>
        <w:jc w:val="both"/>
      </w:pPr>
      <w:r>
        <w:rPr>
          <w:sz w:val="20"/>
        </w:rPr>
        <w:t xml:space="preserve">в  соответствии  со  </w:t>
      </w:r>
      <w:hyperlink w:history="0" r:id="rId164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Федерального закона от 7 февраля 2011 года</w:t>
      </w:r>
    </w:p>
    <w:p>
      <w:pPr>
        <w:pStyle w:val="1"/>
        <w:jc w:val="both"/>
      </w:pPr>
      <w:r>
        <w:rPr>
          <w:sz w:val="20"/>
        </w:rPr>
        <w:t xml:space="preserve">N 6-ФЗ  "Об  общих принципах организации и деятельности контрольно-счетных</w:t>
      </w:r>
    </w:p>
    <w:p>
      <w:pPr>
        <w:pStyle w:val="1"/>
        <w:jc w:val="both"/>
      </w:pPr>
      <w:r>
        <w:rPr>
          <w:sz w:val="20"/>
        </w:rPr>
        <w:t xml:space="preserve">органов   субъектов   Российской   Федерации,   федеральных  территорий  и</w:t>
      </w:r>
    </w:p>
    <w:p>
      <w:pPr>
        <w:pStyle w:val="1"/>
        <w:jc w:val="both"/>
      </w:pPr>
      <w:r>
        <w:rPr>
          <w:sz w:val="20"/>
        </w:rPr>
        <w:t xml:space="preserve">муниципальных образований"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(должность, фамилия и инициалы должностного лица</w:t>
      </w:r>
    </w:p>
    <w:p>
      <w:pPr>
        <w:pStyle w:val="1"/>
        <w:jc w:val="both"/>
      </w:pPr>
      <w:r>
        <w:rPr>
          <w:sz w:val="20"/>
        </w:rPr>
        <w:t xml:space="preserve">                       контрольно-счетного органа)</w:t>
      </w:r>
    </w:p>
    <w:p>
      <w:pPr>
        <w:pStyle w:val="1"/>
        <w:jc w:val="both"/>
      </w:pPr>
      <w:r>
        <w:rPr>
          <w:sz w:val="20"/>
        </w:rPr>
        <w:t xml:space="preserve">опечатаны: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(перечень опечатанных объектов)</w:t>
      </w:r>
    </w:p>
    <w:p>
      <w:pPr>
        <w:pStyle w:val="1"/>
        <w:jc w:val="both"/>
      </w:pPr>
      <w:r>
        <w:rPr>
          <w:sz w:val="20"/>
        </w:rPr>
        <w:t xml:space="preserve">Опечатывание произведено с участием должностного лица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(наименование проверяемого органа или организации, должность, фамилия и</w:t>
      </w:r>
    </w:p>
    <w:p>
      <w:pPr>
        <w:pStyle w:val="1"/>
        <w:jc w:val="both"/>
      </w:pPr>
      <w:r>
        <w:rPr>
          <w:sz w:val="20"/>
        </w:rPr>
        <w:t xml:space="preserve">                               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По    факту   опечатывания   на   объекте   контрольного   мероприятия</w:t>
      </w:r>
    </w:p>
    <w:p>
      <w:pPr>
        <w:pStyle w:val="1"/>
        <w:jc w:val="both"/>
      </w:pPr>
      <w:r>
        <w:rPr>
          <w:sz w:val="20"/>
        </w:rPr>
        <w:t xml:space="preserve">"__" _______ 20__ года  составлен  акт в двух экземплярах, один из которых</w:t>
      </w:r>
    </w:p>
    <w:p>
      <w:pPr>
        <w:pStyle w:val="1"/>
        <w:jc w:val="both"/>
      </w:pPr>
      <w:r>
        <w:rPr>
          <w:sz w:val="20"/>
        </w:rPr>
        <w:t xml:space="preserve">вручен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(должность, наименование проверяемого органа или организации, фамилия и</w:t>
      </w:r>
    </w:p>
    <w:p>
      <w:pPr>
        <w:pStyle w:val="1"/>
        <w:jc w:val="both"/>
      </w:pPr>
      <w:r>
        <w:rPr>
          <w:sz w:val="20"/>
        </w:rPr>
        <w:t xml:space="preserve">                               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(должность, личная подпись, инициалы и фамилия должностного лица</w:t>
      </w:r>
    </w:p>
    <w:p>
      <w:pPr>
        <w:pStyle w:val="1"/>
        <w:jc w:val="both"/>
      </w:pPr>
      <w:r>
        <w:rPr>
          <w:sz w:val="20"/>
        </w:rPr>
        <w:t xml:space="preserve">                        контрольно-счетного органа)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right"/>
      </w:pPr>
      <w:r>
        <w:rPr>
          <w:sz w:val="20"/>
        </w:rPr>
        <w:t xml:space="preserve">к Закону</w:t>
      </w:r>
    </w:p>
    <w:p>
      <w:pPr>
        <w:pStyle w:val="0"/>
        <w:jc w:val="right"/>
      </w:pPr>
      <w:r>
        <w:rPr>
          <w:sz w:val="20"/>
        </w:rPr>
        <w:t xml:space="preserve">Курганской области</w:t>
      </w:r>
    </w:p>
    <w:p>
      <w:pPr>
        <w:pStyle w:val="0"/>
        <w:jc w:val="right"/>
      </w:pPr>
      <w:r>
        <w:rPr>
          <w:sz w:val="20"/>
        </w:rPr>
        <w:t xml:space="preserve">от 5 июля 2011 г. N 43</w:t>
      </w:r>
    </w:p>
    <w:p>
      <w:pPr>
        <w:pStyle w:val="0"/>
        <w:jc w:val="right"/>
      </w:pPr>
      <w:r>
        <w:rPr>
          <w:sz w:val="20"/>
        </w:rPr>
        <w:t xml:space="preserve">"О Контрольно-счетной</w:t>
      </w:r>
    </w:p>
    <w:p>
      <w:pPr>
        <w:pStyle w:val="0"/>
        <w:jc w:val="right"/>
      </w:pPr>
      <w:r>
        <w:rPr>
          <w:sz w:val="20"/>
        </w:rPr>
        <w:t xml:space="preserve">палате Курганской</w:t>
      </w:r>
    </w:p>
    <w:p>
      <w:pPr>
        <w:pStyle w:val="0"/>
        <w:jc w:val="right"/>
      </w:pPr>
      <w:r>
        <w:rPr>
          <w:sz w:val="20"/>
        </w:rPr>
        <w:t xml:space="preserve">области и отдельных</w:t>
      </w:r>
    </w:p>
    <w:p>
      <w:pPr>
        <w:pStyle w:val="0"/>
        <w:jc w:val="right"/>
      </w:pPr>
      <w:r>
        <w:rPr>
          <w:sz w:val="20"/>
        </w:rPr>
        <w:t xml:space="preserve">вопросах деятельности</w:t>
      </w:r>
    </w:p>
    <w:p>
      <w:pPr>
        <w:pStyle w:val="0"/>
        <w:jc w:val="right"/>
      </w:pPr>
      <w:r>
        <w:rPr>
          <w:sz w:val="20"/>
        </w:rPr>
        <w:t xml:space="preserve">контрольно-счетных органов</w:t>
      </w:r>
    </w:p>
    <w:p>
      <w:pPr>
        <w:pStyle w:val="0"/>
        <w:jc w:val="right"/>
      </w:pPr>
      <w:r>
        <w:rPr>
          <w:sz w:val="20"/>
        </w:rPr>
        <w:t xml:space="preserve">муниципальных образований,</w:t>
      </w:r>
    </w:p>
    <w:p>
      <w:pPr>
        <w:pStyle w:val="0"/>
        <w:jc w:val="right"/>
      </w:pPr>
      <w:r>
        <w:rPr>
          <w:sz w:val="20"/>
        </w:rPr>
        <w:t xml:space="preserve">расположенных на территории</w:t>
      </w:r>
    </w:p>
    <w:p>
      <w:pPr>
        <w:pStyle w:val="0"/>
        <w:jc w:val="right"/>
      </w:pPr>
      <w:r>
        <w:rPr>
          <w:sz w:val="20"/>
        </w:rPr>
        <w:t xml:space="preserve">Курганской области"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65" w:tooltip="Закон Курганской области от 30.11.2023 N 56 &quot;О внесении изменений в Закон Курганской области &quot;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&quot; (принят Постановлением Курганской областной Думы от 28.11.2023 N 541)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  <w:color w:val="392c69"/>
              </w:rPr>
              <w:t xml:space="preserve"> Курганской области от 30.11.2023 N 56)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bookmarkStart w:id="554" w:name="P554"/>
    <w:bookmarkEnd w:id="554"/>
    <w:p>
      <w:pPr>
        <w:pStyle w:val="1"/>
        <w:jc w:val="both"/>
      </w:pPr>
      <w:r>
        <w:rPr>
          <w:sz w:val="20"/>
        </w:rPr>
        <w:t xml:space="preserve">                   наименование контрольно-счетного органа</w:t>
      </w:r>
    </w:p>
    <w:p>
      <w:pPr>
        <w:pStyle w:val="1"/>
        <w:jc w:val="both"/>
      </w:pPr>
      <w:r>
        <w:rPr>
          <w:sz w:val="20"/>
        </w:rPr>
        <w:t xml:space="preserve">              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"__" ____________ 20__ г.            N 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(должность, фамилия и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инициалы председателя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контрольно-счетного органа)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УВЕДОМЛЕНИЕ</w:t>
      </w:r>
    </w:p>
    <w:p>
      <w:pPr>
        <w:pStyle w:val="1"/>
        <w:jc w:val="both"/>
      </w:pPr>
      <w:r>
        <w:rPr>
          <w:sz w:val="20"/>
        </w:rPr>
        <w:t xml:space="preserve">                    об изъятии документов и материалов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                                  "__" _______ 20__ года</w:t>
      </w:r>
    </w:p>
    <w:p>
      <w:pPr>
        <w:pStyle w:val="1"/>
        <w:jc w:val="both"/>
      </w:pPr>
      <w:r>
        <w:rPr>
          <w:sz w:val="20"/>
        </w:rPr>
        <w:t xml:space="preserve">(населенный пункт)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Уведомляю   Вас,   что   при   проведении   контрольного   мероприятия</w:t>
      </w:r>
    </w:p>
    <w:p>
      <w:pPr>
        <w:pStyle w:val="1"/>
        <w:jc w:val="both"/>
      </w:pPr>
      <w:r>
        <w:rPr>
          <w:sz w:val="20"/>
        </w:rPr>
        <w:t xml:space="preserve">"________________________________________________________________________"</w:t>
      </w:r>
    </w:p>
    <w:p>
      <w:pPr>
        <w:pStyle w:val="1"/>
        <w:jc w:val="both"/>
      </w:pPr>
      <w:r>
        <w:rPr>
          <w:sz w:val="20"/>
        </w:rPr>
        <w:t xml:space="preserve">                  (наименование контрольного мероприятия)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(наименование проверяемого органа или организации)</w:t>
      </w:r>
    </w:p>
    <w:p>
      <w:pPr>
        <w:pStyle w:val="1"/>
        <w:jc w:val="both"/>
      </w:pPr>
      <w:r>
        <w:rPr>
          <w:sz w:val="20"/>
        </w:rPr>
        <w:t xml:space="preserve">    в  соответствии  со  </w:t>
      </w:r>
      <w:hyperlink w:history="0" r:id="rId166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sz w:val="20"/>
            <w:color w:val="0000ff"/>
          </w:rPr>
          <w:t xml:space="preserve">статьей  14</w:t>
        </w:r>
      </w:hyperlink>
      <w:r>
        <w:rPr>
          <w:sz w:val="20"/>
        </w:rPr>
        <w:t xml:space="preserve"> Федерального закона от 7 февраля 2011</w:t>
      </w:r>
    </w:p>
    <w:p>
      <w:pPr>
        <w:pStyle w:val="1"/>
        <w:jc w:val="both"/>
      </w:pPr>
      <w:r>
        <w:rPr>
          <w:sz w:val="20"/>
        </w:rPr>
        <w:t xml:space="preserve">года   N   6-ФЗ   "Об   общих   принципах   организации   и   деятельности</w:t>
      </w:r>
    </w:p>
    <w:p>
      <w:pPr>
        <w:pStyle w:val="1"/>
        <w:jc w:val="both"/>
      </w:pPr>
      <w:r>
        <w:rPr>
          <w:sz w:val="20"/>
        </w:rPr>
        <w:t xml:space="preserve">контрольно-счетных  органов  субъектов  Российской  Федерации, федеральных</w:t>
      </w:r>
    </w:p>
    <w:p>
      <w:pPr>
        <w:pStyle w:val="1"/>
        <w:jc w:val="both"/>
      </w:pPr>
      <w:r>
        <w:rPr>
          <w:sz w:val="20"/>
        </w:rPr>
        <w:t xml:space="preserve">территорий и муниципальных образований"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(должность, фамилия и инициалы должностного лица</w:t>
      </w:r>
    </w:p>
    <w:p>
      <w:pPr>
        <w:pStyle w:val="1"/>
        <w:jc w:val="both"/>
      </w:pPr>
      <w:r>
        <w:rPr>
          <w:sz w:val="20"/>
        </w:rPr>
        <w:t xml:space="preserve">                       контрольно-счетного органа)</w:t>
      </w:r>
    </w:p>
    <w:p>
      <w:pPr>
        <w:pStyle w:val="1"/>
        <w:jc w:val="both"/>
      </w:pPr>
      <w:r>
        <w:rPr>
          <w:sz w:val="20"/>
        </w:rPr>
        <w:t xml:space="preserve">изъяты для проверки следующие документы и материалы:</w:t>
      </w:r>
    </w:p>
    <w:p>
      <w:pPr>
        <w:pStyle w:val="1"/>
        <w:jc w:val="both"/>
      </w:pPr>
      <w:r>
        <w:rPr>
          <w:sz w:val="20"/>
        </w:rPr>
        <w:t xml:space="preserve">1. _______________________________________________________ на ____ листах.</w:t>
      </w:r>
    </w:p>
    <w:p>
      <w:pPr>
        <w:pStyle w:val="1"/>
        <w:jc w:val="both"/>
      </w:pPr>
      <w:r>
        <w:rPr>
          <w:sz w:val="20"/>
        </w:rPr>
        <w:t xml:space="preserve">2. _____________________________________________________ на ______ листах.</w:t>
      </w:r>
    </w:p>
    <w:p>
      <w:pPr>
        <w:pStyle w:val="1"/>
        <w:jc w:val="both"/>
      </w:pPr>
      <w:r>
        <w:rPr>
          <w:sz w:val="20"/>
        </w:rPr>
        <w:t xml:space="preserve">3. _________________________________________________________________ штук.</w:t>
      </w:r>
    </w:p>
    <w:p>
      <w:pPr>
        <w:pStyle w:val="1"/>
        <w:jc w:val="both"/>
      </w:pPr>
      <w:r>
        <w:rPr>
          <w:sz w:val="20"/>
        </w:rPr>
        <w:t xml:space="preserve">    Изъятие  документов  и  материалов произведено с участием должностного</w:t>
      </w:r>
    </w:p>
    <w:p>
      <w:pPr>
        <w:pStyle w:val="1"/>
        <w:jc w:val="both"/>
      </w:pPr>
      <w:r>
        <w:rPr>
          <w:sz w:val="20"/>
        </w:rPr>
        <w:t xml:space="preserve">лица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(наименование проверяемого органа или организации, должность, фамилия и</w:t>
      </w:r>
    </w:p>
    <w:p>
      <w:pPr>
        <w:pStyle w:val="1"/>
        <w:jc w:val="both"/>
      </w:pPr>
      <w:r>
        <w:rPr>
          <w:sz w:val="20"/>
        </w:rPr>
        <w:t xml:space="preserve">                                инициалы)</w:t>
      </w:r>
    </w:p>
    <w:p>
      <w:pPr>
        <w:pStyle w:val="1"/>
        <w:jc w:val="both"/>
      </w:pPr>
      <w:r>
        <w:rPr>
          <w:sz w:val="20"/>
        </w:rPr>
        <w:t xml:space="preserve">    Об  изъятии  документов  и материалов "__" _______ 20__ года составлен</w:t>
      </w:r>
    </w:p>
    <w:p>
      <w:pPr>
        <w:pStyle w:val="1"/>
        <w:jc w:val="both"/>
      </w:pPr>
      <w:r>
        <w:rPr>
          <w:sz w:val="20"/>
        </w:rPr>
        <w:t xml:space="preserve">акт  в  двух  экземплярах,  один  из  которых  вместе  с  копиями  изъятых</w:t>
      </w:r>
    </w:p>
    <w:p>
      <w:pPr>
        <w:pStyle w:val="1"/>
        <w:jc w:val="both"/>
      </w:pPr>
      <w:r>
        <w:rPr>
          <w:sz w:val="20"/>
        </w:rPr>
        <w:t xml:space="preserve">документов вручен (или направлен)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(должность, наименование проверяемого органа или организации, фамилия и</w:t>
      </w:r>
    </w:p>
    <w:p>
      <w:pPr>
        <w:pStyle w:val="1"/>
        <w:jc w:val="both"/>
      </w:pPr>
      <w:r>
        <w:rPr>
          <w:sz w:val="20"/>
        </w:rPr>
        <w:t xml:space="preserve">                               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(должность, личная подпись, инициалы и фамилия должностного лица</w:t>
      </w:r>
    </w:p>
    <w:p>
      <w:pPr>
        <w:pStyle w:val="1"/>
        <w:jc w:val="both"/>
      </w:pPr>
      <w:r>
        <w:rPr>
          <w:sz w:val="20"/>
        </w:rPr>
        <w:t xml:space="preserve">                        контрольно-счетного органа)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Курганской области от 05.07.2011 N 43</w:t>
            <w:br/>
            <w:t>(ред. от 27.03.2026)</w:t>
            <w:br/>
            <w:t>"О Контрольно-счетной палате Курганской области и отдел...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EXP273&amp;n=11025" TargetMode = "External"/><Relationship Id="rId9" Type="http://schemas.openxmlformats.org/officeDocument/2006/relationships/hyperlink" Target="https://login.consultant.ru/link/?req=doc&amp;base=RLAW273&amp;n=68844&amp;dst=100093" TargetMode = "External"/><Relationship Id="rId10" Type="http://schemas.openxmlformats.org/officeDocument/2006/relationships/hyperlink" Target="https://login.consultant.ru/link/?req=doc&amp;base=RLAW273&amp;n=42541&amp;dst=100008" TargetMode = "External"/><Relationship Id="rId11" Type="http://schemas.openxmlformats.org/officeDocument/2006/relationships/hyperlink" Target="https://login.consultant.ru/link/?req=doc&amp;base=RLAW273&amp;n=45207&amp;dst=100032" TargetMode = "External"/><Relationship Id="rId12" Type="http://schemas.openxmlformats.org/officeDocument/2006/relationships/hyperlink" Target="https://login.consultant.ru/link/?req=doc&amp;base=RLAW273&amp;n=53484&amp;dst=100008" TargetMode = "External"/><Relationship Id="rId13" Type="http://schemas.openxmlformats.org/officeDocument/2006/relationships/hyperlink" Target="https://login.consultant.ru/link/?req=doc&amp;base=RLAW273&amp;n=53801&amp;dst=100014" TargetMode = "External"/><Relationship Id="rId14" Type="http://schemas.openxmlformats.org/officeDocument/2006/relationships/hyperlink" Target="https://login.consultant.ru/link/?req=doc&amp;base=RLAW273&amp;n=62109&amp;dst=100008" TargetMode = "External"/><Relationship Id="rId15" Type="http://schemas.openxmlformats.org/officeDocument/2006/relationships/hyperlink" Target="https://login.consultant.ru/link/?req=doc&amp;base=RLAW273&amp;n=63808&amp;dst=100068" TargetMode = "External"/><Relationship Id="rId16" Type="http://schemas.openxmlformats.org/officeDocument/2006/relationships/hyperlink" Target="https://login.consultant.ru/link/?req=doc&amp;base=RLAW273&amp;n=66372&amp;dst=100008" TargetMode = "External"/><Relationship Id="rId17" Type="http://schemas.openxmlformats.org/officeDocument/2006/relationships/hyperlink" Target="https://login.consultant.ru/link/?req=doc&amp;base=RLAW273&amp;n=66714&amp;dst=100008" TargetMode = "External"/><Relationship Id="rId18" Type="http://schemas.openxmlformats.org/officeDocument/2006/relationships/hyperlink" Target="https://login.consultant.ru/link/?req=doc&amp;base=RLAW273&amp;n=66715&amp;dst=100017" TargetMode = "External"/><Relationship Id="rId19" Type="http://schemas.openxmlformats.org/officeDocument/2006/relationships/hyperlink" Target="https://login.consultant.ru/link/?req=doc&amp;base=RLAW273&amp;n=72037&amp;dst=100008" TargetMode = "External"/><Relationship Id="rId20" Type="http://schemas.openxmlformats.org/officeDocument/2006/relationships/hyperlink" Target="https://login.consultant.ru/link/?req=doc&amp;base=RLAW273&amp;n=80847&amp;dst=100118" TargetMode = "External"/><Relationship Id="rId21" Type="http://schemas.openxmlformats.org/officeDocument/2006/relationships/hyperlink" Target="https://login.consultant.ru/link/?req=doc&amp;base=RZR&amp;n=511724&amp;dst=2318" TargetMode = "External"/><Relationship Id="rId22" Type="http://schemas.openxmlformats.org/officeDocument/2006/relationships/hyperlink" Target="https://login.consultant.ru/link/?req=doc&amp;base=RLAW273&amp;n=66372&amp;dst=100010" TargetMode = "External"/><Relationship Id="rId23" Type="http://schemas.openxmlformats.org/officeDocument/2006/relationships/hyperlink" Target="https://login.consultant.ru/link/?req=doc&amp;base=RLAW273&amp;n=79950&amp;dst=100953" TargetMode = "External"/><Relationship Id="rId24" Type="http://schemas.openxmlformats.org/officeDocument/2006/relationships/hyperlink" Target="https://login.consultant.ru/link/?req=doc&amp;base=RZR&amp;n=2875" TargetMode = "External"/><Relationship Id="rId25" Type="http://schemas.openxmlformats.org/officeDocument/2006/relationships/hyperlink" Target="https://login.consultant.ru/link/?req=doc&amp;base=RZR&amp;n=535144" TargetMode = "External"/><Relationship Id="rId26" Type="http://schemas.openxmlformats.org/officeDocument/2006/relationships/hyperlink" Target="https://login.consultant.ru/link/?req=doc&amp;base=RZR&amp;n=511724" TargetMode = "External"/><Relationship Id="rId27" Type="http://schemas.openxmlformats.org/officeDocument/2006/relationships/hyperlink" Target="https://login.consultant.ru/link/?req=doc&amp;base=RZR&amp;n=523230" TargetMode = "External"/><Relationship Id="rId28" Type="http://schemas.openxmlformats.org/officeDocument/2006/relationships/hyperlink" Target="https://login.consultant.ru/link/?req=doc&amp;base=RLAW273&amp;n=82025" TargetMode = "External"/><Relationship Id="rId29" Type="http://schemas.openxmlformats.org/officeDocument/2006/relationships/hyperlink" Target="https://login.consultant.ru/link/?req=doc&amp;base=RLAW273&amp;n=66372&amp;dst=100011" TargetMode = "External"/><Relationship Id="rId30" Type="http://schemas.openxmlformats.org/officeDocument/2006/relationships/hyperlink" Target="https://login.consultant.ru/link/?req=doc&amp;base=RLAW273&amp;n=72037&amp;dst=100009" TargetMode = "External"/><Relationship Id="rId31" Type="http://schemas.openxmlformats.org/officeDocument/2006/relationships/hyperlink" Target="https://login.consultant.ru/link/?req=doc&amp;base=RLAW273&amp;n=42541&amp;dst=100009" TargetMode = "External"/><Relationship Id="rId32" Type="http://schemas.openxmlformats.org/officeDocument/2006/relationships/hyperlink" Target="https://login.consultant.ru/link/?req=doc&amp;base=RLAW273&amp;n=63808&amp;dst=100069" TargetMode = "External"/><Relationship Id="rId33" Type="http://schemas.openxmlformats.org/officeDocument/2006/relationships/hyperlink" Target="https://login.consultant.ru/link/?req=doc&amp;base=RZR&amp;n=511724" TargetMode = "External"/><Relationship Id="rId34" Type="http://schemas.openxmlformats.org/officeDocument/2006/relationships/hyperlink" Target="https://login.consultant.ru/link/?req=doc&amp;base=RZR&amp;n=508812" TargetMode = "External"/><Relationship Id="rId35" Type="http://schemas.openxmlformats.org/officeDocument/2006/relationships/hyperlink" Target="https://login.consultant.ru/link/?req=doc&amp;base=RZR&amp;n=511724" TargetMode = "External"/><Relationship Id="rId36" Type="http://schemas.openxmlformats.org/officeDocument/2006/relationships/hyperlink" Target="https://login.consultant.ru/link/?req=doc&amp;base=RZR&amp;n=523230&amp;dst=39" TargetMode = "External"/><Relationship Id="rId37" Type="http://schemas.openxmlformats.org/officeDocument/2006/relationships/hyperlink" Target="https://login.consultant.ru/link/?req=doc&amp;base=RLAW273&amp;n=72037&amp;dst=100010" TargetMode = "External"/><Relationship Id="rId38" Type="http://schemas.openxmlformats.org/officeDocument/2006/relationships/hyperlink" Target="https://login.consultant.ru/link/?req=doc&amp;base=RLAW273&amp;n=66372&amp;dst=100012" TargetMode = "External"/><Relationship Id="rId39" Type="http://schemas.openxmlformats.org/officeDocument/2006/relationships/hyperlink" Target="https://login.consultant.ru/link/?req=doc&amp;base=RLAW273&amp;n=82025" TargetMode = "External"/><Relationship Id="rId40" Type="http://schemas.openxmlformats.org/officeDocument/2006/relationships/hyperlink" Target="https://login.consultant.ru/link/?req=doc&amp;base=RLAW273&amp;n=63808&amp;dst=100071" TargetMode = "External"/><Relationship Id="rId41" Type="http://schemas.openxmlformats.org/officeDocument/2006/relationships/hyperlink" Target="https://login.consultant.ru/link/?req=doc&amp;base=RZR&amp;n=511724" TargetMode = "External"/><Relationship Id="rId42" Type="http://schemas.openxmlformats.org/officeDocument/2006/relationships/hyperlink" Target="https://login.consultant.ru/link/?req=doc&amp;base=RLAW273&amp;n=63808&amp;dst=100090" TargetMode = "External"/><Relationship Id="rId43" Type="http://schemas.openxmlformats.org/officeDocument/2006/relationships/hyperlink" Target="https://login.consultant.ru/link/?req=doc&amp;base=RLAW273&amp;n=42541&amp;dst=100031" TargetMode = "External"/><Relationship Id="rId44" Type="http://schemas.openxmlformats.org/officeDocument/2006/relationships/hyperlink" Target="https://login.consultant.ru/link/?req=doc&amp;base=RLAW273&amp;n=42541&amp;dst=100033" TargetMode = "External"/><Relationship Id="rId45" Type="http://schemas.openxmlformats.org/officeDocument/2006/relationships/hyperlink" Target="https://login.consultant.ru/link/?req=doc&amp;base=RLAW273&amp;n=42541&amp;dst=100034" TargetMode = "External"/><Relationship Id="rId46" Type="http://schemas.openxmlformats.org/officeDocument/2006/relationships/hyperlink" Target="https://login.consultant.ru/link/?req=doc&amp;base=RLAW273&amp;n=63808&amp;dst=100092" TargetMode = "External"/><Relationship Id="rId47" Type="http://schemas.openxmlformats.org/officeDocument/2006/relationships/hyperlink" Target="https://login.consultant.ru/link/?req=doc&amp;base=RLAW273&amp;n=63808&amp;dst=100094" TargetMode = "External"/><Relationship Id="rId48" Type="http://schemas.openxmlformats.org/officeDocument/2006/relationships/hyperlink" Target="https://login.consultant.ru/link/?req=doc&amp;base=RZR&amp;n=523230" TargetMode = "External"/><Relationship Id="rId49" Type="http://schemas.openxmlformats.org/officeDocument/2006/relationships/hyperlink" Target="https://login.consultant.ru/link/?req=doc&amp;base=RLAW273&amp;n=63808&amp;dst=100097" TargetMode = "External"/><Relationship Id="rId50" Type="http://schemas.openxmlformats.org/officeDocument/2006/relationships/hyperlink" Target="https://login.consultant.ru/link/?req=doc&amp;base=RLAW273&amp;n=72037&amp;dst=100011" TargetMode = "External"/><Relationship Id="rId51" Type="http://schemas.openxmlformats.org/officeDocument/2006/relationships/hyperlink" Target="https://login.consultant.ru/link/?req=doc&amp;base=RLAW273&amp;n=66715&amp;dst=100018" TargetMode = "External"/><Relationship Id="rId52" Type="http://schemas.openxmlformats.org/officeDocument/2006/relationships/hyperlink" Target="https://login.consultant.ru/link/?req=doc&amp;base=RLAW273&amp;n=42541&amp;dst=100035" TargetMode = "External"/><Relationship Id="rId53" Type="http://schemas.openxmlformats.org/officeDocument/2006/relationships/hyperlink" Target="https://login.consultant.ru/link/?req=doc&amp;base=RLAW273&amp;n=63808&amp;dst=100099" TargetMode = "External"/><Relationship Id="rId54" Type="http://schemas.openxmlformats.org/officeDocument/2006/relationships/hyperlink" Target="https://login.consultant.ru/link/?req=doc&amp;base=RLAW273&amp;n=66715&amp;dst=100019" TargetMode = "External"/><Relationship Id="rId55" Type="http://schemas.openxmlformats.org/officeDocument/2006/relationships/hyperlink" Target="https://login.consultant.ru/link/?req=doc&amp;base=RLAW273&amp;n=81715" TargetMode = "External"/><Relationship Id="rId56" Type="http://schemas.openxmlformats.org/officeDocument/2006/relationships/hyperlink" Target="https://login.consultant.ru/link/?req=doc&amp;base=RLAW273&amp;n=63808&amp;dst=100102" TargetMode = "External"/><Relationship Id="rId57" Type="http://schemas.openxmlformats.org/officeDocument/2006/relationships/hyperlink" Target="https://login.consultant.ru/link/?req=doc&amp;base=RLAW273&amp;n=66715&amp;dst=100020" TargetMode = "External"/><Relationship Id="rId58" Type="http://schemas.openxmlformats.org/officeDocument/2006/relationships/hyperlink" Target="https://login.consultant.ru/link/?req=doc&amp;base=RLAW273&amp;n=42541&amp;dst=100044" TargetMode = "External"/><Relationship Id="rId59" Type="http://schemas.openxmlformats.org/officeDocument/2006/relationships/hyperlink" Target="https://login.consultant.ru/link/?req=doc&amp;base=RZR&amp;n=2875" TargetMode = "External"/><Relationship Id="rId60" Type="http://schemas.openxmlformats.org/officeDocument/2006/relationships/hyperlink" Target="https://login.consultant.ru/link/?req=doc&amp;base=RLAW273&amp;n=82025" TargetMode = "External"/><Relationship Id="rId61" Type="http://schemas.openxmlformats.org/officeDocument/2006/relationships/hyperlink" Target="https://login.consultant.ru/link/?req=doc&amp;base=RZR&amp;n=523230" TargetMode = "External"/><Relationship Id="rId62" Type="http://schemas.openxmlformats.org/officeDocument/2006/relationships/hyperlink" Target="https://login.consultant.ru/link/?req=doc&amp;base=RLAW273&amp;n=63808&amp;dst=100106" TargetMode = "External"/><Relationship Id="rId63" Type="http://schemas.openxmlformats.org/officeDocument/2006/relationships/hyperlink" Target="https://login.consultant.ru/link/?req=doc&amp;base=RLAW273&amp;n=72037&amp;dst=100013" TargetMode = "External"/><Relationship Id="rId64" Type="http://schemas.openxmlformats.org/officeDocument/2006/relationships/hyperlink" Target="https://login.consultant.ru/link/?req=doc&amp;base=RZR&amp;n=523230" TargetMode = "External"/><Relationship Id="rId65" Type="http://schemas.openxmlformats.org/officeDocument/2006/relationships/hyperlink" Target="https://login.consultant.ru/link/?req=doc&amp;base=RLAW273&amp;n=63808&amp;dst=100111" TargetMode = "External"/><Relationship Id="rId66" Type="http://schemas.openxmlformats.org/officeDocument/2006/relationships/hyperlink" Target="https://login.consultant.ru/link/?req=doc&amp;base=RLAW273&amp;n=72037&amp;dst=100014" TargetMode = "External"/><Relationship Id="rId67" Type="http://schemas.openxmlformats.org/officeDocument/2006/relationships/hyperlink" Target="https://login.consultant.ru/link/?req=doc&amp;base=RLAW273&amp;n=42541&amp;dst=100046" TargetMode = "External"/><Relationship Id="rId68" Type="http://schemas.openxmlformats.org/officeDocument/2006/relationships/hyperlink" Target="https://login.consultant.ru/link/?req=doc&amp;base=RLAW273&amp;n=62109&amp;dst=100008" TargetMode = "External"/><Relationship Id="rId69" Type="http://schemas.openxmlformats.org/officeDocument/2006/relationships/hyperlink" Target="https://login.consultant.ru/link/?req=doc&amp;base=RLAW273&amp;n=53484&amp;dst=100011" TargetMode = "External"/><Relationship Id="rId70" Type="http://schemas.openxmlformats.org/officeDocument/2006/relationships/hyperlink" Target="https://login.consultant.ru/link/?req=doc&amp;base=RLAW273&amp;n=82025" TargetMode = "External"/><Relationship Id="rId71" Type="http://schemas.openxmlformats.org/officeDocument/2006/relationships/hyperlink" Target="https://login.consultant.ru/link/?req=doc&amp;base=RLAW273&amp;n=53484&amp;dst=100013" TargetMode = "External"/><Relationship Id="rId72" Type="http://schemas.openxmlformats.org/officeDocument/2006/relationships/hyperlink" Target="https://login.consultant.ru/link/?req=doc&amp;base=RLAW273&amp;n=42541&amp;dst=100047" TargetMode = "External"/><Relationship Id="rId73" Type="http://schemas.openxmlformats.org/officeDocument/2006/relationships/hyperlink" Target="https://login.consultant.ru/link/?req=doc&amp;base=RZR&amp;n=523306" TargetMode = "External"/><Relationship Id="rId74" Type="http://schemas.openxmlformats.org/officeDocument/2006/relationships/hyperlink" Target="https://login.consultant.ru/link/?req=doc&amp;base=RLAW273&amp;n=80847&amp;dst=100119" TargetMode = "External"/><Relationship Id="rId75" Type="http://schemas.openxmlformats.org/officeDocument/2006/relationships/hyperlink" Target="https://login.consultant.ru/link/?req=doc&amp;base=RZR&amp;n=523306" TargetMode = "External"/><Relationship Id="rId76" Type="http://schemas.openxmlformats.org/officeDocument/2006/relationships/hyperlink" Target="https://login.consultant.ru/link/?req=doc&amp;base=RZR&amp;n=523305" TargetMode = "External"/><Relationship Id="rId77" Type="http://schemas.openxmlformats.org/officeDocument/2006/relationships/hyperlink" Target="https://login.consultant.ru/link/?req=doc&amp;base=RLAW273&amp;n=80847&amp;dst=100121" TargetMode = "External"/><Relationship Id="rId78" Type="http://schemas.openxmlformats.org/officeDocument/2006/relationships/hyperlink" Target="https://login.consultant.ru/link/?req=doc&amp;base=RLAW273&amp;n=42541&amp;dst=100049" TargetMode = "External"/><Relationship Id="rId79" Type="http://schemas.openxmlformats.org/officeDocument/2006/relationships/hyperlink" Target="https://login.consultant.ru/link/?req=doc&amp;base=RLAW273&amp;n=63808&amp;dst=100113" TargetMode = "External"/><Relationship Id="rId80" Type="http://schemas.openxmlformats.org/officeDocument/2006/relationships/hyperlink" Target="https://login.consultant.ru/link/?req=doc&amp;base=RLAW273&amp;n=82051" TargetMode = "External"/><Relationship Id="rId81" Type="http://schemas.openxmlformats.org/officeDocument/2006/relationships/hyperlink" Target="https://login.consultant.ru/link/?req=doc&amp;base=RLAW273&amp;n=68262" TargetMode = "External"/><Relationship Id="rId82" Type="http://schemas.openxmlformats.org/officeDocument/2006/relationships/hyperlink" Target="https://login.consultant.ru/link/?req=doc&amp;base=RLAW273&amp;n=80898" TargetMode = "External"/><Relationship Id="rId83" Type="http://schemas.openxmlformats.org/officeDocument/2006/relationships/hyperlink" Target="https://login.consultant.ru/link/?req=doc&amp;base=RLAW273&amp;n=68262" TargetMode = "External"/><Relationship Id="rId84" Type="http://schemas.openxmlformats.org/officeDocument/2006/relationships/hyperlink" Target="https://login.consultant.ru/link/?req=doc&amp;base=RLAW273&amp;n=80898" TargetMode = "External"/><Relationship Id="rId85" Type="http://schemas.openxmlformats.org/officeDocument/2006/relationships/hyperlink" Target="https://login.consultant.ru/link/?req=doc&amp;base=RLAW273&amp;n=42541&amp;dst=100050" TargetMode = "External"/><Relationship Id="rId86" Type="http://schemas.openxmlformats.org/officeDocument/2006/relationships/hyperlink" Target="https://login.consultant.ru/link/?req=doc&amp;base=RZR&amp;n=523230" TargetMode = "External"/><Relationship Id="rId87" Type="http://schemas.openxmlformats.org/officeDocument/2006/relationships/hyperlink" Target="https://login.consultant.ru/link/?req=doc&amp;base=RLAW273&amp;n=72037&amp;dst=100015" TargetMode = "External"/><Relationship Id="rId88" Type="http://schemas.openxmlformats.org/officeDocument/2006/relationships/hyperlink" Target="https://login.consultant.ru/link/?req=doc&amp;base=RZR&amp;n=2875" TargetMode = "External"/><Relationship Id="rId89" Type="http://schemas.openxmlformats.org/officeDocument/2006/relationships/hyperlink" Target="https://login.consultant.ru/link/?req=doc&amp;base=RZR&amp;n=523230" TargetMode = "External"/><Relationship Id="rId90" Type="http://schemas.openxmlformats.org/officeDocument/2006/relationships/hyperlink" Target="https://login.consultant.ru/link/?req=doc&amp;base=RLAW273&amp;n=63808&amp;dst=100117" TargetMode = "External"/><Relationship Id="rId91" Type="http://schemas.openxmlformats.org/officeDocument/2006/relationships/hyperlink" Target="https://login.consultant.ru/link/?req=doc&amp;base=RLAW273&amp;n=72037&amp;dst=100016" TargetMode = "External"/><Relationship Id="rId92" Type="http://schemas.openxmlformats.org/officeDocument/2006/relationships/hyperlink" Target="https://login.consultant.ru/link/?req=doc&amp;base=RLAW273&amp;n=63808&amp;dst=100120" TargetMode = "External"/><Relationship Id="rId93" Type="http://schemas.openxmlformats.org/officeDocument/2006/relationships/hyperlink" Target="https://login.consultant.ru/link/?req=doc&amp;base=RLAW273&amp;n=63808&amp;dst=100121" TargetMode = "External"/><Relationship Id="rId94" Type="http://schemas.openxmlformats.org/officeDocument/2006/relationships/hyperlink" Target="https://login.consultant.ru/link/?req=doc&amp;base=RLAW273&amp;n=63808&amp;dst=100122" TargetMode = "External"/><Relationship Id="rId95" Type="http://schemas.openxmlformats.org/officeDocument/2006/relationships/hyperlink" Target="https://login.consultant.ru/link/?req=doc&amp;base=RLAW273&amp;n=63808&amp;dst=100123" TargetMode = "External"/><Relationship Id="rId96" Type="http://schemas.openxmlformats.org/officeDocument/2006/relationships/hyperlink" Target="https://login.consultant.ru/link/?req=doc&amp;base=RLAW273&amp;n=42541&amp;dst=100051" TargetMode = "External"/><Relationship Id="rId97" Type="http://schemas.openxmlformats.org/officeDocument/2006/relationships/hyperlink" Target="https://login.consultant.ru/link/?req=doc&amp;base=RLAW273&amp;n=42541&amp;dst=100053" TargetMode = "External"/><Relationship Id="rId98" Type="http://schemas.openxmlformats.org/officeDocument/2006/relationships/hyperlink" Target="https://login.consultant.ru/link/?req=doc&amp;base=RZR&amp;n=523230" TargetMode = "External"/><Relationship Id="rId99" Type="http://schemas.openxmlformats.org/officeDocument/2006/relationships/hyperlink" Target="https://login.consultant.ru/link/?req=doc&amp;base=RLAW273&amp;n=72037&amp;dst=100017" TargetMode = "External"/><Relationship Id="rId100" Type="http://schemas.openxmlformats.org/officeDocument/2006/relationships/hyperlink" Target="https://login.consultant.ru/link/?req=doc&amp;base=RLAW273&amp;n=66372&amp;dst=100013" TargetMode = "External"/><Relationship Id="rId101" Type="http://schemas.openxmlformats.org/officeDocument/2006/relationships/hyperlink" Target="https://login.consultant.ru/link/?req=doc&amp;base=RLAW273&amp;n=63808&amp;dst=100124" TargetMode = "External"/><Relationship Id="rId102" Type="http://schemas.openxmlformats.org/officeDocument/2006/relationships/hyperlink" Target="https://login.consultant.ru/link/?req=doc&amp;base=RLAW273&amp;n=42541&amp;dst=100056" TargetMode = "External"/><Relationship Id="rId103" Type="http://schemas.openxmlformats.org/officeDocument/2006/relationships/hyperlink" Target="https://login.consultant.ru/link/?req=doc&amp;base=RLAW273&amp;n=42541&amp;dst=100064" TargetMode = "External"/><Relationship Id="rId104" Type="http://schemas.openxmlformats.org/officeDocument/2006/relationships/hyperlink" Target="https://login.consultant.ru/link/?req=doc&amp;base=RLAW273&amp;n=66372&amp;dst=100014" TargetMode = "External"/><Relationship Id="rId105" Type="http://schemas.openxmlformats.org/officeDocument/2006/relationships/hyperlink" Target="https://login.consultant.ru/link/?req=doc&amp;base=RZR&amp;n=523306" TargetMode = "External"/><Relationship Id="rId106" Type="http://schemas.openxmlformats.org/officeDocument/2006/relationships/hyperlink" Target="https://login.consultant.ru/link/?req=doc&amp;base=RZR&amp;n=523305" TargetMode = "External"/><Relationship Id="rId107" Type="http://schemas.openxmlformats.org/officeDocument/2006/relationships/hyperlink" Target="https://login.consultant.ru/link/?req=doc&amp;base=RZR&amp;n=523290" TargetMode = "External"/><Relationship Id="rId108" Type="http://schemas.openxmlformats.org/officeDocument/2006/relationships/hyperlink" Target="https://login.consultant.ru/link/?req=doc&amp;base=RLAW273&amp;n=45207&amp;dst=100033" TargetMode = "External"/><Relationship Id="rId109" Type="http://schemas.openxmlformats.org/officeDocument/2006/relationships/hyperlink" Target="https://login.consultant.ru/link/?req=doc&amp;base=RLAW273&amp;n=42541&amp;dst=100078" TargetMode = "External"/><Relationship Id="rId110" Type="http://schemas.openxmlformats.org/officeDocument/2006/relationships/hyperlink" Target="https://login.consultant.ru/link/?req=doc&amp;base=RLAW273&amp;n=66372&amp;dst=100015" TargetMode = "External"/><Relationship Id="rId111" Type="http://schemas.openxmlformats.org/officeDocument/2006/relationships/hyperlink" Target="https://login.consultant.ru/link/?req=doc&amp;base=RLAW273&amp;n=45207&amp;dst=100035" TargetMode = "External"/><Relationship Id="rId112" Type="http://schemas.openxmlformats.org/officeDocument/2006/relationships/hyperlink" Target="https://login.consultant.ru/link/?req=doc&amp;base=RLAW273&amp;n=42541&amp;dst=100082" TargetMode = "External"/><Relationship Id="rId113" Type="http://schemas.openxmlformats.org/officeDocument/2006/relationships/hyperlink" Target="https://login.consultant.ru/link/?req=doc&amp;base=RLAW273&amp;n=42541&amp;dst=100083" TargetMode = "External"/><Relationship Id="rId114" Type="http://schemas.openxmlformats.org/officeDocument/2006/relationships/hyperlink" Target="https://login.consultant.ru/link/?req=doc&amp;base=RLAW273&amp;n=63808&amp;dst=100141" TargetMode = "External"/><Relationship Id="rId115" Type="http://schemas.openxmlformats.org/officeDocument/2006/relationships/hyperlink" Target="https://login.consultant.ru/link/?req=doc&amp;base=RLAW273&amp;n=63808&amp;dst=100142" TargetMode = "External"/><Relationship Id="rId116" Type="http://schemas.openxmlformats.org/officeDocument/2006/relationships/hyperlink" Target="https://login.consultant.ru/link/?req=doc&amp;base=RLAW273&amp;n=63808&amp;dst=100143" TargetMode = "External"/><Relationship Id="rId117" Type="http://schemas.openxmlformats.org/officeDocument/2006/relationships/hyperlink" Target="https://login.consultant.ru/link/?req=doc&amp;base=RLAW273&amp;n=63808&amp;dst=100144" TargetMode = "External"/><Relationship Id="rId118" Type="http://schemas.openxmlformats.org/officeDocument/2006/relationships/hyperlink" Target="https://login.consultant.ru/link/?req=doc&amp;base=RLAW273&amp;n=63808&amp;dst=100147" TargetMode = "External"/><Relationship Id="rId119" Type="http://schemas.openxmlformats.org/officeDocument/2006/relationships/hyperlink" Target="https://login.consultant.ru/link/?req=doc&amp;base=RLAW273&amp;n=66372&amp;dst=100017" TargetMode = "External"/><Relationship Id="rId120" Type="http://schemas.openxmlformats.org/officeDocument/2006/relationships/hyperlink" Target="https://login.consultant.ru/link/?req=doc&amp;base=RLAW273&amp;n=42541&amp;dst=100085" TargetMode = "External"/><Relationship Id="rId121" Type="http://schemas.openxmlformats.org/officeDocument/2006/relationships/hyperlink" Target="https://login.consultant.ru/link/?req=doc&amp;base=RLAW273&amp;n=63808&amp;dst=100150" TargetMode = "External"/><Relationship Id="rId122" Type="http://schemas.openxmlformats.org/officeDocument/2006/relationships/hyperlink" Target="https://login.consultant.ru/link/?req=doc&amp;base=RLAW273&amp;n=66372&amp;dst=100018" TargetMode = "External"/><Relationship Id="rId123" Type="http://schemas.openxmlformats.org/officeDocument/2006/relationships/hyperlink" Target="https://login.consultant.ru/link/?req=doc&amp;base=RLAW273&amp;n=63808&amp;dst=100153" TargetMode = "External"/><Relationship Id="rId124" Type="http://schemas.openxmlformats.org/officeDocument/2006/relationships/hyperlink" Target="https://login.consultant.ru/link/?req=doc&amp;base=RLAW273&amp;n=63808&amp;dst=100155" TargetMode = "External"/><Relationship Id="rId125" Type="http://schemas.openxmlformats.org/officeDocument/2006/relationships/hyperlink" Target="https://login.consultant.ru/link/?req=doc&amp;base=RLAW273&amp;n=66372&amp;dst=100019" TargetMode = "External"/><Relationship Id="rId126" Type="http://schemas.openxmlformats.org/officeDocument/2006/relationships/hyperlink" Target="https://login.consultant.ru/link/?req=doc&amp;base=RLAW273&amp;n=42541&amp;dst=100086" TargetMode = "External"/><Relationship Id="rId127" Type="http://schemas.openxmlformats.org/officeDocument/2006/relationships/hyperlink" Target="https://login.consultant.ru/link/?req=doc&amp;base=RLAW273&amp;n=63808&amp;dst=100156" TargetMode = "External"/><Relationship Id="rId128" Type="http://schemas.openxmlformats.org/officeDocument/2006/relationships/hyperlink" Target="https://login.consultant.ru/link/?req=doc&amp;base=RLAW273&amp;n=63808&amp;dst=100157" TargetMode = "External"/><Relationship Id="rId129" Type="http://schemas.openxmlformats.org/officeDocument/2006/relationships/hyperlink" Target="https://login.consultant.ru/link/?req=doc&amp;base=RLAW273&amp;n=42541&amp;dst=100087" TargetMode = "External"/><Relationship Id="rId130" Type="http://schemas.openxmlformats.org/officeDocument/2006/relationships/hyperlink" Target="https://login.consultant.ru/link/?req=doc&amp;base=RLAW273&amp;n=42541&amp;dst=100088" TargetMode = "External"/><Relationship Id="rId131" Type="http://schemas.openxmlformats.org/officeDocument/2006/relationships/hyperlink" Target="https://login.consultant.ru/link/?req=doc&amp;base=RLAW273&amp;n=72037&amp;dst=100019" TargetMode = "External"/><Relationship Id="rId132" Type="http://schemas.openxmlformats.org/officeDocument/2006/relationships/hyperlink" Target="https://login.consultant.ru/link/?req=doc&amp;base=RLAW273&amp;n=72037&amp;dst=100020" TargetMode = "External"/><Relationship Id="rId133" Type="http://schemas.openxmlformats.org/officeDocument/2006/relationships/hyperlink" Target="https://login.consultant.ru/link/?req=doc&amp;base=RLAW273&amp;n=68844&amp;dst=100093" TargetMode = "External"/><Relationship Id="rId134" Type="http://schemas.openxmlformats.org/officeDocument/2006/relationships/hyperlink" Target="https://login.consultant.ru/link/?req=doc&amp;base=RLAW273&amp;n=63808&amp;dst=100161" TargetMode = "External"/><Relationship Id="rId135" Type="http://schemas.openxmlformats.org/officeDocument/2006/relationships/hyperlink" Target="https://login.consultant.ru/link/?req=doc&amp;base=RZR&amp;n=523230" TargetMode = "External"/><Relationship Id="rId136" Type="http://schemas.openxmlformats.org/officeDocument/2006/relationships/hyperlink" Target="https://login.consultant.ru/link/?req=doc&amp;base=RLAW273&amp;n=63808&amp;dst=100162" TargetMode = "External"/><Relationship Id="rId137" Type="http://schemas.openxmlformats.org/officeDocument/2006/relationships/hyperlink" Target="https://login.consultant.ru/link/?req=doc&amp;base=RLAW273&amp;n=72037&amp;dst=100021" TargetMode = "External"/><Relationship Id="rId138" Type="http://schemas.openxmlformats.org/officeDocument/2006/relationships/hyperlink" Target="https://login.consultant.ru/link/?req=doc&amp;base=RLAW273&amp;n=63808&amp;dst=100164" TargetMode = "External"/><Relationship Id="rId139" Type="http://schemas.openxmlformats.org/officeDocument/2006/relationships/hyperlink" Target="https://login.consultant.ru/link/?req=doc&amp;base=RLAW273&amp;n=63808&amp;dst=100166" TargetMode = "External"/><Relationship Id="rId140" Type="http://schemas.openxmlformats.org/officeDocument/2006/relationships/hyperlink" Target="https://login.consultant.ru/link/?req=doc&amp;base=RZR&amp;n=523230&amp;dst=10" TargetMode = "External"/><Relationship Id="rId141" Type="http://schemas.openxmlformats.org/officeDocument/2006/relationships/hyperlink" Target="https://login.consultant.ru/link/?req=doc&amp;base=RLAW273&amp;n=72037&amp;dst=100022" TargetMode = "External"/><Relationship Id="rId142" Type="http://schemas.openxmlformats.org/officeDocument/2006/relationships/hyperlink" Target="https://login.consultant.ru/link/?req=doc&amp;base=RLAW273&amp;n=66714&amp;dst=100010" TargetMode = "External"/><Relationship Id="rId143" Type="http://schemas.openxmlformats.org/officeDocument/2006/relationships/hyperlink" Target="https://login.consultant.ru/link/?req=doc&amp;base=RLAW273&amp;n=66714&amp;dst=100011" TargetMode = "External"/><Relationship Id="rId144" Type="http://schemas.openxmlformats.org/officeDocument/2006/relationships/hyperlink" Target="https://login.consultant.ru/link/?req=doc&amp;base=RLAW273&amp;n=66714&amp;dst=100012" TargetMode = "External"/><Relationship Id="rId145" Type="http://schemas.openxmlformats.org/officeDocument/2006/relationships/hyperlink" Target="https://login.consultant.ru/link/?req=doc&amp;base=RLAW273&amp;n=66714&amp;dst=100014" TargetMode = "External"/><Relationship Id="rId146" Type="http://schemas.openxmlformats.org/officeDocument/2006/relationships/hyperlink" Target="https://login.consultant.ru/link/?req=doc&amp;base=RLAW273&amp;n=66714&amp;dst=100015" TargetMode = "External"/><Relationship Id="rId147" Type="http://schemas.openxmlformats.org/officeDocument/2006/relationships/hyperlink" Target="https://login.consultant.ru/link/?req=doc&amp;base=RZR&amp;n=523230" TargetMode = "External"/><Relationship Id="rId148" Type="http://schemas.openxmlformats.org/officeDocument/2006/relationships/hyperlink" Target="https://login.consultant.ru/link/?req=doc&amp;base=RLAW273&amp;n=72037&amp;dst=100023" TargetMode = "External"/><Relationship Id="rId149" Type="http://schemas.openxmlformats.org/officeDocument/2006/relationships/hyperlink" Target="https://login.consultant.ru/link/?req=doc&amp;base=RZR&amp;n=523230&amp;dst=100134" TargetMode = "External"/><Relationship Id="rId150" Type="http://schemas.openxmlformats.org/officeDocument/2006/relationships/hyperlink" Target="https://login.consultant.ru/link/?req=doc&amp;base=RLAW273&amp;n=72037&amp;dst=100024" TargetMode = "External"/><Relationship Id="rId151" Type="http://schemas.openxmlformats.org/officeDocument/2006/relationships/hyperlink" Target="https://login.consultant.ru/link/?req=doc&amp;base=RLAW273&amp;n=63808&amp;dst=100186" TargetMode = "External"/><Relationship Id="rId152" Type="http://schemas.openxmlformats.org/officeDocument/2006/relationships/hyperlink" Target="https://login.consultant.ru/link/?req=doc&amp;base=RLAW273&amp;n=18189" TargetMode = "External"/><Relationship Id="rId153" Type="http://schemas.openxmlformats.org/officeDocument/2006/relationships/hyperlink" Target="https://login.consultant.ru/link/?req=doc&amp;base=RLAW273&amp;n=4451" TargetMode = "External"/><Relationship Id="rId154" Type="http://schemas.openxmlformats.org/officeDocument/2006/relationships/hyperlink" Target="https://login.consultant.ru/link/?req=doc&amp;base=RLAW273&amp;n=4720" TargetMode = "External"/><Relationship Id="rId155" Type="http://schemas.openxmlformats.org/officeDocument/2006/relationships/hyperlink" Target="https://login.consultant.ru/link/?req=doc&amp;base=RLAW273&amp;n=5295" TargetMode = "External"/><Relationship Id="rId156" Type="http://schemas.openxmlformats.org/officeDocument/2006/relationships/hyperlink" Target="https://login.consultant.ru/link/?req=doc&amp;base=RLAW273&amp;n=7036" TargetMode = "External"/><Relationship Id="rId157" Type="http://schemas.openxmlformats.org/officeDocument/2006/relationships/hyperlink" Target="https://login.consultant.ru/link/?req=doc&amp;base=RLAW273&amp;n=8174" TargetMode = "External"/><Relationship Id="rId158" Type="http://schemas.openxmlformats.org/officeDocument/2006/relationships/hyperlink" Target="https://login.consultant.ru/link/?req=doc&amp;base=RLAW273&amp;n=18094&amp;dst=100142" TargetMode = "External"/><Relationship Id="rId159" Type="http://schemas.openxmlformats.org/officeDocument/2006/relationships/hyperlink" Target="https://login.consultant.ru/link/?req=doc&amp;base=RLAW273&amp;n=18842&amp;dst=100015" TargetMode = "External"/><Relationship Id="rId160" Type="http://schemas.openxmlformats.org/officeDocument/2006/relationships/hyperlink" Target="https://login.consultant.ru/link/?req=doc&amp;base=RLAW273&amp;n=15244&amp;dst=100055" TargetMode = "External"/><Relationship Id="rId161" Type="http://schemas.openxmlformats.org/officeDocument/2006/relationships/hyperlink" Target="https://login.consultant.ru/link/?req=doc&amp;base=RLAW273&amp;n=16486" TargetMode = "External"/><Relationship Id="rId162" Type="http://schemas.openxmlformats.org/officeDocument/2006/relationships/hyperlink" Target="https://login.consultant.ru/link/?req=doc&amp;base=RLAW273&amp;n=18130" TargetMode = "External"/><Relationship Id="rId163" Type="http://schemas.openxmlformats.org/officeDocument/2006/relationships/hyperlink" Target="https://login.consultant.ru/link/?req=doc&amp;base=RLAW273&amp;n=72037&amp;dst=100025" TargetMode = "External"/><Relationship Id="rId164" Type="http://schemas.openxmlformats.org/officeDocument/2006/relationships/hyperlink" Target="https://login.consultant.ru/link/?req=doc&amp;base=RZR&amp;n=523230&amp;dst=100131" TargetMode = "External"/><Relationship Id="rId165" Type="http://schemas.openxmlformats.org/officeDocument/2006/relationships/hyperlink" Target="https://login.consultant.ru/link/?req=doc&amp;base=RLAW273&amp;n=72037&amp;dst=100026" TargetMode = "External"/><Relationship Id="rId166" Type="http://schemas.openxmlformats.org/officeDocument/2006/relationships/hyperlink" Target="https://login.consultant.ru/link/?req=doc&amp;base=RZR&amp;n=523230&amp;dst=100131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Курганской области от 05.07.2011 N 43
(ред. от 27.03.2026)
"О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области"
(принят Постановлением Курганской областной Думы от 28.06.2011 N 211)
(вместе с "Уведомлением об опечатывании касс, кассовых и служебных помещений, складов и архивов", "Уведомлением об изъятии документов и материалов")</dc:title>
  <dcterms:created xsi:type="dcterms:W3CDTF">2026-07-17T07:07:00Z</dcterms:created>
</cp:coreProperties>
</file>